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9726D" w14:textId="4386FF18" w:rsidR="00324668" w:rsidRDefault="00324668" w:rsidP="00F51C41">
      <w:pPr>
        <w:spacing w:after="0" w:line="240" w:lineRule="auto"/>
        <w:jc w:val="center"/>
        <w:rPr>
          <w:rFonts w:ascii="Times New Roman" w:hAnsi="Times New Roman" w:cs="Times New Roman"/>
          <w:sz w:val="28"/>
        </w:rPr>
      </w:pPr>
      <w:r>
        <w:rPr>
          <w:noProof/>
          <w:sz w:val="24"/>
          <w:szCs w:val="24"/>
        </w:rPr>
        <w:drawing>
          <wp:inline distT="0" distB="0" distL="0" distR="0" wp14:anchorId="2CF51AE1" wp14:editId="05FB78A5">
            <wp:extent cx="2210435" cy="1330657"/>
            <wp:effectExtent l="0" t="0" r="0" b="3175"/>
            <wp:docPr id="107894826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948269" name="Рисунок 1078948269"/>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66053" cy="1364138"/>
                    </a:xfrm>
                    <a:prstGeom prst="rect">
                      <a:avLst/>
                    </a:prstGeom>
                  </pic:spPr>
                </pic:pic>
              </a:graphicData>
            </a:graphic>
          </wp:inline>
        </w:drawing>
      </w:r>
    </w:p>
    <w:p w14:paraId="2890D10B" w14:textId="77777777" w:rsidR="00324668" w:rsidRPr="001F2D4E" w:rsidRDefault="00324668" w:rsidP="00F51C41">
      <w:pPr>
        <w:spacing w:after="0" w:line="240" w:lineRule="auto"/>
        <w:jc w:val="center"/>
        <w:rPr>
          <w:rFonts w:ascii="Times New Roman" w:hAnsi="Times New Roman" w:cs="Times New Roman"/>
          <w:sz w:val="16"/>
          <w:szCs w:val="16"/>
        </w:rPr>
      </w:pPr>
    </w:p>
    <w:p w14:paraId="6DE97A89" w14:textId="57B9B356" w:rsidR="00F51C41" w:rsidRPr="002B4E21" w:rsidRDefault="00F51C41" w:rsidP="00F51C41">
      <w:pPr>
        <w:spacing w:after="0" w:line="240" w:lineRule="auto"/>
        <w:jc w:val="center"/>
        <w:rPr>
          <w:rFonts w:ascii="Times New Roman" w:hAnsi="Times New Roman" w:cs="Times New Roman"/>
          <w:sz w:val="28"/>
        </w:rPr>
      </w:pPr>
      <w:r w:rsidRPr="002B4E21">
        <w:rPr>
          <w:rFonts w:ascii="Times New Roman" w:hAnsi="Times New Roman" w:cs="Times New Roman"/>
          <w:sz w:val="28"/>
        </w:rPr>
        <w:t>Коммерческое предложение!</w:t>
      </w:r>
    </w:p>
    <w:p w14:paraId="1DB0E68A" w14:textId="77777777" w:rsidR="00F51C41" w:rsidRPr="001F2D4E" w:rsidRDefault="00F51C41" w:rsidP="00F51C41">
      <w:pPr>
        <w:spacing w:after="0" w:line="240" w:lineRule="auto"/>
        <w:jc w:val="center"/>
        <w:rPr>
          <w:rFonts w:ascii="Times New Roman" w:hAnsi="Times New Roman" w:cs="Times New Roman"/>
          <w:sz w:val="16"/>
          <w:szCs w:val="16"/>
        </w:rPr>
      </w:pPr>
    </w:p>
    <w:p w14:paraId="26890244" w14:textId="77777777" w:rsidR="00F51C41" w:rsidRPr="00F51C41" w:rsidRDefault="00F51C41" w:rsidP="00F51C41">
      <w:pPr>
        <w:spacing w:after="0" w:line="240" w:lineRule="auto"/>
        <w:jc w:val="center"/>
        <w:rPr>
          <w:rFonts w:ascii="Times New Roman" w:hAnsi="Times New Roman" w:cs="Times New Roman"/>
          <w:b/>
          <w:sz w:val="28"/>
          <w:szCs w:val="28"/>
        </w:rPr>
      </w:pPr>
      <w:r w:rsidRPr="00F51C41">
        <w:rPr>
          <w:rFonts w:ascii="Times New Roman" w:hAnsi="Times New Roman" w:cs="Times New Roman"/>
          <w:b/>
          <w:sz w:val="28"/>
          <w:szCs w:val="28"/>
        </w:rPr>
        <w:t>ВСЕ ЮРИДИЧЕСКИЕ ЛИЦА</w:t>
      </w:r>
    </w:p>
    <w:p w14:paraId="7128C524" w14:textId="77777777" w:rsidR="00F51C41" w:rsidRPr="00F51C41" w:rsidRDefault="00F51C41" w:rsidP="00F51C41">
      <w:pPr>
        <w:spacing w:after="0" w:line="240" w:lineRule="auto"/>
        <w:jc w:val="center"/>
        <w:rPr>
          <w:rFonts w:ascii="Times New Roman" w:hAnsi="Times New Roman" w:cs="Times New Roman"/>
          <w:sz w:val="28"/>
          <w:szCs w:val="28"/>
        </w:rPr>
      </w:pPr>
      <w:r w:rsidRPr="00F51C41">
        <w:rPr>
          <w:rFonts w:ascii="Times New Roman" w:hAnsi="Times New Roman" w:cs="Times New Roman"/>
          <w:sz w:val="28"/>
          <w:szCs w:val="28"/>
        </w:rPr>
        <w:t>ЯВЛЯЮТСЯ ОПЕРАТОРАМИ ПЕРСОНАЛЬНЫХ ДАННЫХ</w:t>
      </w:r>
    </w:p>
    <w:p w14:paraId="441FD922" w14:textId="77777777" w:rsidR="00F51C41" w:rsidRPr="00A42530" w:rsidRDefault="00F51C41" w:rsidP="00F51C41">
      <w:pPr>
        <w:spacing w:after="0" w:line="240" w:lineRule="auto"/>
        <w:jc w:val="center"/>
        <w:rPr>
          <w:rFonts w:ascii="Times New Roman" w:hAnsi="Times New Roman" w:cs="Times New Roman"/>
          <w:sz w:val="16"/>
          <w:szCs w:val="16"/>
        </w:rPr>
      </w:pPr>
    </w:p>
    <w:p w14:paraId="14D9CC4A" w14:textId="77777777" w:rsidR="00F51C41" w:rsidRPr="00F51C41" w:rsidRDefault="00F51C41" w:rsidP="00F51C41">
      <w:pPr>
        <w:spacing w:after="0" w:line="240" w:lineRule="auto"/>
        <w:jc w:val="center"/>
        <w:rPr>
          <w:rFonts w:ascii="Times New Roman" w:hAnsi="Times New Roman" w:cs="Times New Roman"/>
          <w:b/>
          <w:sz w:val="28"/>
          <w:szCs w:val="28"/>
        </w:rPr>
      </w:pPr>
      <w:r w:rsidRPr="00F51C41">
        <w:rPr>
          <w:rFonts w:ascii="Times New Roman" w:hAnsi="Times New Roman" w:cs="Times New Roman"/>
          <w:b/>
          <w:sz w:val="28"/>
          <w:szCs w:val="28"/>
        </w:rPr>
        <w:t>ВСЕ ЮРИДИЧЕСКИЕ ЛИЦА</w:t>
      </w:r>
    </w:p>
    <w:p w14:paraId="2A211E7A" w14:textId="77777777" w:rsidR="00F51C41" w:rsidRPr="00FE1EF0" w:rsidRDefault="00F51C41" w:rsidP="000A48AF">
      <w:pPr>
        <w:spacing w:after="0" w:line="240" w:lineRule="auto"/>
        <w:jc w:val="center"/>
        <w:rPr>
          <w:rFonts w:ascii="Times New Roman" w:hAnsi="Times New Roman" w:cs="Times New Roman"/>
          <w:b/>
          <w:sz w:val="28"/>
        </w:rPr>
      </w:pPr>
    </w:p>
    <w:p w14:paraId="027EEBAF" w14:textId="235F88BD" w:rsidR="00F51C41" w:rsidRDefault="0017363E" w:rsidP="000A48AF">
      <w:pPr>
        <w:spacing w:after="0" w:line="240" w:lineRule="auto"/>
        <w:ind w:firstLine="709"/>
        <w:jc w:val="both"/>
        <w:rPr>
          <w:rFonts w:ascii="Times New Roman" w:hAnsi="Times New Roman" w:cs="Times New Roman"/>
          <w:sz w:val="24"/>
          <w:szCs w:val="24"/>
        </w:rPr>
      </w:pPr>
      <w:r>
        <w:rPr>
          <w:rFonts w:ascii="Times New Roman" w:hAnsi="Times New Roman" w:cs="Times New Roman"/>
          <w:noProof/>
          <w:sz w:val="24"/>
          <w:szCs w:val="24"/>
          <w14:ligatures w14:val="standardContextual"/>
        </w:rPr>
        <w:drawing>
          <wp:inline distT="0" distB="0" distL="0" distR="0" wp14:anchorId="5B8F058E" wp14:editId="18027541">
            <wp:extent cx="327025" cy="148671"/>
            <wp:effectExtent l="0" t="0" r="0" b="3810"/>
            <wp:docPr id="726701620" name="Рисунок 3" descr="Назад со сплошной зали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701620" name="Рисунок 726701620" descr="Назад со сплошной заливкой"/>
                    <pic:cNvPicPr/>
                  </pic:nvPicPr>
                  <pic:blipFill>
                    <a:blip r:embed="rId6">
                      <a:extLst>
                        <a:ext uri="{96DAC541-7B7A-43D3-8B79-37D633B846F1}">
                          <asvg:svgBlip xmlns:asvg="http://schemas.microsoft.com/office/drawing/2016/SVG/main" r:embed="rId7"/>
                        </a:ext>
                      </a:extLst>
                    </a:blip>
                    <a:stretch>
                      <a:fillRect/>
                    </a:stretch>
                  </pic:blipFill>
                  <pic:spPr>
                    <a:xfrm>
                      <a:off x="0" y="0"/>
                      <a:ext cx="336205" cy="152844"/>
                    </a:xfrm>
                    <a:prstGeom prst="rect">
                      <a:avLst/>
                    </a:prstGeom>
                  </pic:spPr>
                </pic:pic>
              </a:graphicData>
            </a:graphic>
          </wp:inline>
        </w:drawing>
      </w:r>
      <w:r>
        <w:rPr>
          <w:rFonts w:ascii="Times New Roman" w:hAnsi="Times New Roman" w:cs="Times New Roman"/>
          <w:sz w:val="24"/>
          <w:szCs w:val="24"/>
        </w:rPr>
        <w:t xml:space="preserve"> </w:t>
      </w:r>
      <w:r w:rsidR="00F51C41" w:rsidRPr="00F51C41">
        <w:rPr>
          <w:rFonts w:ascii="Times New Roman" w:hAnsi="Times New Roman" w:cs="Times New Roman"/>
          <w:sz w:val="24"/>
          <w:szCs w:val="24"/>
        </w:rPr>
        <w:t>Осуществляют смешанную обработку персональных данных как с использованием средств автоматизации, так и без использования средств автоматизации</w:t>
      </w:r>
      <w:r w:rsidR="00F51C41">
        <w:rPr>
          <w:rFonts w:ascii="Times New Roman" w:hAnsi="Times New Roman" w:cs="Times New Roman"/>
          <w:sz w:val="24"/>
          <w:szCs w:val="24"/>
        </w:rPr>
        <w:t>.</w:t>
      </w:r>
      <w:r>
        <w:rPr>
          <w:rFonts w:ascii="Times New Roman" w:hAnsi="Times New Roman" w:cs="Times New Roman"/>
          <w:sz w:val="24"/>
          <w:szCs w:val="24"/>
        </w:rPr>
        <w:t xml:space="preserve"> </w:t>
      </w:r>
    </w:p>
    <w:p w14:paraId="14F877D9" w14:textId="77777777" w:rsidR="00F51C41" w:rsidRPr="00F51C41" w:rsidRDefault="00F51C41" w:rsidP="000A48AF">
      <w:pPr>
        <w:spacing w:after="0" w:line="240" w:lineRule="auto"/>
        <w:ind w:firstLine="709"/>
        <w:jc w:val="both"/>
        <w:rPr>
          <w:rFonts w:ascii="Times New Roman" w:hAnsi="Times New Roman" w:cs="Times New Roman"/>
          <w:sz w:val="24"/>
          <w:szCs w:val="24"/>
        </w:rPr>
      </w:pPr>
    </w:p>
    <w:p w14:paraId="5A243FE9" w14:textId="230D7050" w:rsidR="00F51C41" w:rsidRDefault="0017363E" w:rsidP="000A48AF">
      <w:pPr>
        <w:spacing w:after="0" w:line="240" w:lineRule="auto"/>
        <w:ind w:firstLine="709"/>
        <w:jc w:val="both"/>
        <w:rPr>
          <w:rFonts w:ascii="Times New Roman" w:hAnsi="Times New Roman" w:cs="Times New Roman"/>
          <w:sz w:val="24"/>
          <w:szCs w:val="24"/>
        </w:rPr>
      </w:pPr>
      <w:r>
        <w:rPr>
          <w:rFonts w:ascii="Times New Roman" w:hAnsi="Times New Roman" w:cs="Times New Roman"/>
          <w:noProof/>
          <w:sz w:val="24"/>
          <w:szCs w:val="24"/>
          <w14:ligatures w14:val="standardContextual"/>
        </w:rPr>
        <w:drawing>
          <wp:inline distT="0" distB="0" distL="0" distR="0" wp14:anchorId="13A662F7" wp14:editId="712F51F4">
            <wp:extent cx="327025" cy="148671"/>
            <wp:effectExtent l="0" t="0" r="0" b="3810"/>
            <wp:docPr id="1972456466" name="Рисунок 3" descr="Назад со сплошной зали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701620" name="Рисунок 726701620" descr="Назад со сплошной заливкой"/>
                    <pic:cNvPicPr/>
                  </pic:nvPicPr>
                  <pic:blipFill>
                    <a:blip r:embed="rId6">
                      <a:extLst>
                        <a:ext uri="{96DAC541-7B7A-43D3-8B79-37D633B846F1}">
                          <asvg:svgBlip xmlns:asvg="http://schemas.microsoft.com/office/drawing/2016/SVG/main" r:embed="rId7"/>
                        </a:ext>
                      </a:extLst>
                    </a:blip>
                    <a:stretch>
                      <a:fillRect/>
                    </a:stretch>
                  </pic:blipFill>
                  <pic:spPr>
                    <a:xfrm>
                      <a:off x="0" y="0"/>
                      <a:ext cx="336205" cy="152844"/>
                    </a:xfrm>
                    <a:prstGeom prst="rect">
                      <a:avLst/>
                    </a:prstGeom>
                  </pic:spPr>
                </pic:pic>
              </a:graphicData>
            </a:graphic>
          </wp:inline>
        </w:drawing>
      </w:r>
      <w:r>
        <w:rPr>
          <w:rFonts w:ascii="Times New Roman" w:hAnsi="Times New Roman" w:cs="Times New Roman"/>
          <w:sz w:val="24"/>
          <w:szCs w:val="24"/>
        </w:rPr>
        <w:t xml:space="preserve"> </w:t>
      </w:r>
      <w:r w:rsidR="00F51C41" w:rsidRPr="00F51C41">
        <w:rPr>
          <w:rFonts w:ascii="Times New Roman" w:hAnsi="Times New Roman" w:cs="Times New Roman"/>
          <w:sz w:val="24"/>
          <w:szCs w:val="24"/>
        </w:rPr>
        <w:t>Юридические лица, осуществляющие обработку персональных данных с использованием средств автоматизации, создают информационные системы персональных данных</w:t>
      </w:r>
      <w:r w:rsidR="00F51C41">
        <w:rPr>
          <w:rFonts w:ascii="Times New Roman" w:hAnsi="Times New Roman" w:cs="Times New Roman"/>
          <w:sz w:val="24"/>
          <w:szCs w:val="24"/>
        </w:rPr>
        <w:t>.</w:t>
      </w:r>
    </w:p>
    <w:p w14:paraId="7C2E68D8" w14:textId="55B93508" w:rsidR="00F51C41" w:rsidRPr="00F51C41" w:rsidRDefault="00F51C41" w:rsidP="000A48AF">
      <w:pPr>
        <w:spacing w:after="0" w:line="240" w:lineRule="auto"/>
        <w:ind w:firstLine="709"/>
        <w:jc w:val="both"/>
        <w:rPr>
          <w:rFonts w:ascii="Times New Roman" w:hAnsi="Times New Roman" w:cs="Times New Roman"/>
          <w:sz w:val="24"/>
          <w:szCs w:val="24"/>
        </w:rPr>
      </w:pPr>
    </w:p>
    <w:p w14:paraId="79D04CA9" w14:textId="77777777" w:rsidR="00F51C41" w:rsidRPr="00F51C41" w:rsidRDefault="00F51C41" w:rsidP="000A48AF">
      <w:pPr>
        <w:pStyle w:val="11"/>
        <w:ind w:firstLine="709"/>
        <w:jc w:val="both"/>
        <w:rPr>
          <w:sz w:val="24"/>
          <w:szCs w:val="24"/>
        </w:rPr>
      </w:pPr>
      <w:r w:rsidRPr="00F51C41">
        <w:rPr>
          <w:sz w:val="24"/>
          <w:szCs w:val="24"/>
        </w:rPr>
        <w:t>Операторы персональных данных в процессе своей хозяйственной деятельности, осуществляют обработку персональных данных различных категорий субъектов персональных данных (сотрудников; учредителей; клиентов и контрагентов, являющихся физическими лицами), персональные данные обрабатываются как во внутренних информационных системах оператора (</w:t>
      </w:r>
      <w:r w:rsidRPr="00F51C41">
        <w:rPr>
          <w:sz w:val="24"/>
          <w:szCs w:val="24"/>
          <w:u w:val="single"/>
        </w:rPr>
        <w:t>1С Бухгалтерия, Веснин) так и во внешних (СБИС, Контур, различные государственные информационные системы</w:t>
      </w:r>
      <w:r w:rsidRPr="00F51C41">
        <w:rPr>
          <w:sz w:val="24"/>
          <w:szCs w:val="24"/>
        </w:rPr>
        <w:t>)!</w:t>
      </w:r>
    </w:p>
    <w:p w14:paraId="4719F6F1" w14:textId="77777777" w:rsidR="00F51C41" w:rsidRPr="00F51C41" w:rsidRDefault="00F51C41" w:rsidP="000A48AF">
      <w:pPr>
        <w:pStyle w:val="11"/>
        <w:ind w:firstLine="709"/>
        <w:jc w:val="both"/>
        <w:rPr>
          <w:sz w:val="24"/>
          <w:szCs w:val="24"/>
        </w:rPr>
      </w:pPr>
      <w:r w:rsidRPr="00F51C41">
        <w:rPr>
          <w:sz w:val="24"/>
          <w:szCs w:val="24"/>
        </w:rPr>
        <w:t>Помимо правильной организации обработки персональных данных Оператор обязан принять организационные, технические и правовые меры для защиты персональных данных при их обработке в информационных системах персональных данных в соответствии с установленным уровнем защищенности.</w:t>
      </w:r>
    </w:p>
    <w:p w14:paraId="4A2345A8" w14:textId="77777777" w:rsidR="00F51C41" w:rsidRPr="00A42530" w:rsidRDefault="00F51C41" w:rsidP="000A48AF">
      <w:pPr>
        <w:pStyle w:val="11"/>
        <w:ind w:firstLine="0"/>
        <w:jc w:val="both"/>
        <w:rPr>
          <w:sz w:val="16"/>
          <w:szCs w:val="16"/>
        </w:rPr>
      </w:pPr>
    </w:p>
    <w:p w14:paraId="46340A29" w14:textId="77777777" w:rsidR="00F51C41" w:rsidRPr="00324668" w:rsidRDefault="00F51C41" w:rsidP="000A48AF">
      <w:pPr>
        <w:pStyle w:val="11"/>
        <w:ind w:firstLine="0"/>
        <w:jc w:val="both"/>
        <w:rPr>
          <w:sz w:val="28"/>
          <w:szCs w:val="28"/>
        </w:rPr>
      </w:pPr>
      <w:r w:rsidRPr="00324668">
        <w:rPr>
          <w:b/>
          <w:bCs/>
          <w:sz w:val="28"/>
          <w:szCs w:val="28"/>
        </w:rPr>
        <w:t>Если в Вашей компании НЕ</w:t>
      </w:r>
      <w:r w:rsidRPr="00324668">
        <w:rPr>
          <w:sz w:val="28"/>
          <w:szCs w:val="28"/>
        </w:rPr>
        <w:t>:</w:t>
      </w:r>
    </w:p>
    <w:p w14:paraId="55768F59" w14:textId="77777777" w:rsidR="00F51C41" w:rsidRPr="00A42530" w:rsidRDefault="00F51C41" w:rsidP="000A48AF">
      <w:pPr>
        <w:pStyle w:val="11"/>
        <w:ind w:firstLine="0"/>
        <w:jc w:val="both"/>
        <w:rPr>
          <w:sz w:val="16"/>
          <w:szCs w:val="16"/>
        </w:rPr>
      </w:pPr>
    </w:p>
    <w:p w14:paraId="40663BF9" w14:textId="77777777" w:rsidR="00F51C41" w:rsidRPr="00F51C41" w:rsidRDefault="00F51C41" w:rsidP="000A48AF">
      <w:pPr>
        <w:pStyle w:val="11"/>
        <w:ind w:firstLine="0"/>
        <w:jc w:val="both"/>
        <w:rPr>
          <w:sz w:val="24"/>
          <w:szCs w:val="24"/>
        </w:rPr>
      </w:pPr>
      <w:r w:rsidRPr="00F51C41">
        <w:rPr>
          <w:sz w:val="24"/>
          <w:szCs w:val="24"/>
        </w:rPr>
        <w:t>- назначен ответственный за обработку персональных данных;</w:t>
      </w:r>
    </w:p>
    <w:p w14:paraId="2D1795DA" w14:textId="0BE0963A" w:rsidR="00F51C41" w:rsidRPr="00F51C41" w:rsidRDefault="00F51C41" w:rsidP="000A48AF">
      <w:pPr>
        <w:pStyle w:val="11"/>
        <w:ind w:firstLine="0"/>
        <w:jc w:val="both"/>
        <w:rPr>
          <w:sz w:val="24"/>
          <w:szCs w:val="24"/>
        </w:rPr>
      </w:pPr>
      <w:r w:rsidRPr="00F51C41">
        <w:rPr>
          <w:sz w:val="24"/>
          <w:szCs w:val="24"/>
        </w:rPr>
        <w:t>- определены цели, правовые основания обработки персональных данных, категории субъектов, перечень персональных данных;</w:t>
      </w:r>
    </w:p>
    <w:p w14:paraId="7CDC903A" w14:textId="77777777" w:rsidR="00F51C41" w:rsidRPr="00F51C41" w:rsidRDefault="00F51C41" w:rsidP="000A48AF">
      <w:pPr>
        <w:pStyle w:val="11"/>
        <w:ind w:firstLine="0"/>
        <w:jc w:val="both"/>
        <w:rPr>
          <w:sz w:val="24"/>
          <w:szCs w:val="24"/>
        </w:rPr>
      </w:pPr>
      <w:r w:rsidRPr="00F51C41">
        <w:rPr>
          <w:sz w:val="24"/>
          <w:szCs w:val="24"/>
        </w:rPr>
        <w:t>- установлена степень вреда, который может быть причинен субъектам персональных данных;</w:t>
      </w:r>
    </w:p>
    <w:p w14:paraId="3495FE94" w14:textId="77777777" w:rsidR="00F51C41" w:rsidRPr="00F51C41" w:rsidRDefault="00F51C41" w:rsidP="000A48AF">
      <w:pPr>
        <w:pStyle w:val="11"/>
        <w:ind w:firstLine="0"/>
        <w:jc w:val="both"/>
        <w:rPr>
          <w:sz w:val="24"/>
          <w:szCs w:val="24"/>
        </w:rPr>
      </w:pPr>
      <w:r w:rsidRPr="00F51C41">
        <w:rPr>
          <w:sz w:val="24"/>
          <w:szCs w:val="24"/>
        </w:rPr>
        <w:t>- реализованы организационные, технические и правовые меры, обеспечивающие защиту персональных данных;</w:t>
      </w:r>
    </w:p>
    <w:p w14:paraId="795430D4" w14:textId="77777777" w:rsidR="00F51C41" w:rsidRPr="00F51C41" w:rsidRDefault="00F51C41" w:rsidP="000A48AF">
      <w:pPr>
        <w:pStyle w:val="11"/>
        <w:ind w:firstLine="0"/>
        <w:jc w:val="both"/>
        <w:rPr>
          <w:sz w:val="24"/>
          <w:szCs w:val="24"/>
        </w:rPr>
      </w:pPr>
    </w:p>
    <w:p w14:paraId="20F3E5D6" w14:textId="77777777" w:rsidR="00F51C41" w:rsidRPr="00F51C41" w:rsidRDefault="00F51C41" w:rsidP="000A48AF">
      <w:pPr>
        <w:pStyle w:val="11"/>
        <w:ind w:firstLine="0"/>
        <w:jc w:val="center"/>
        <w:rPr>
          <w:sz w:val="28"/>
          <w:szCs w:val="28"/>
        </w:rPr>
      </w:pPr>
      <w:r w:rsidRPr="00F51C41">
        <w:rPr>
          <w:sz w:val="28"/>
          <w:szCs w:val="28"/>
        </w:rPr>
        <w:t>Наша компания предлагает Вам следующие услуги</w:t>
      </w:r>
    </w:p>
    <w:p w14:paraId="47C4FFCF" w14:textId="77777777" w:rsidR="00F51C41" w:rsidRPr="00F51C41" w:rsidRDefault="00F51C41" w:rsidP="000A48AF">
      <w:pPr>
        <w:pStyle w:val="11"/>
        <w:ind w:firstLine="0"/>
        <w:jc w:val="center"/>
        <w:rPr>
          <w:b/>
          <w:sz w:val="28"/>
          <w:szCs w:val="28"/>
        </w:rPr>
      </w:pPr>
      <w:r w:rsidRPr="00F51C41">
        <w:rPr>
          <w:b/>
          <w:sz w:val="28"/>
          <w:szCs w:val="28"/>
        </w:rPr>
        <w:t>Обработка персональных данных в соответствии с принципами и условиями, определенными</w:t>
      </w:r>
    </w:p>
    <w:p w14:paraId="6B968376" w14:textId="77777777" w:rsidR="00F51C41" w:rsidRPr="00F51C41" w:rsidRDefault="00F51C41" w:rsidP="000A48AF">
      <w:pPr>
        <w:pStyle w:val="11"/>
        <w:ind w:firstLine="0"/>
        <w:jc w:val="center"/>
        <w:rPr>
          <w:b/>
          <w:sz w:val="28"/>
          <w:szCs w:val="28"/>
        </w:rPr>
      </w:pPr>
      <w:r w:rsidRPr="00F51C41">
        <w:rPr>
          <w:b/>
          <w:sz w:val="28"/>
          <w:szCs w:val="28"/>
        </w:rPr>
        <w:t>152-ФЗ «О персональных данных»</w:t>
      </w:r>
    </w:p>
    <w:p w14:paraId="083E28DA" w14:textId="77777777" w:rsidR="00F51C41" w:rsidRPr="00F51C41" w:rsidRDefault="00F51C41" w:rsidP="000A48AF">
      <w:pPr>
        <w:pStyle w:val="11"/>
        <w:jc w:val="center"/>
        <w:rPr>
          <w:sz w:val="24"/>
          <w:szCs w:val="24"/>
        </w:rPr>
      </w:pPr>
    </w:p>
    <w:p w14:paraId="53B1E4B9" w14:textId="77777777" w:rsidR="00F51C41" w:rsidRPr="00F51C41" w:rsidRDefault="00F51C41" w:rsidP="000A48AF">
      <w:pPr>
        <w:pStyle w:val="11"/>
        <w:ind w:firstLine="708"/>
        <w:jc w:val="both"/>
        <w:rPr>
          <w:sz w:val="24"/>
          <w:szCs w:val="24"/>
        </w:rPr>
      </w:pPr>
      <w:r w:rsidRPr="00F51C41">
        <w:rPr>
          <w:sz w:val="24"/>
          <w:szCs w:val="24"/>
        </w:rPr>
        <w:t>1. Определение перечня организационных, управленческих, производственных и иных процессов оператора при осуществлении которых в ходе финансово-хозяйственной деятельности, деятельности по оказанию государственных и муниципальных услуг, осуществляется обработка персональных данных</w:t>
      </w:r>
      <w:r w:rsidRPr="00F51C41">
        <w:rPr>
          <w:sz w:val="24"/>
          <w:szCs w:val="24"/>
        </w:rPr>
        <w:tab/>
      </w:r>
    </w:p>
    <w:p w14:paraId="6AA06984" w14:textId="77777777" w:rsidR="00F51C41" w:rsidRPr="00F51C41" w:rsidRDefault="00F51C41" w:rsidP="000A48AF">
      <w:pPr>
        <w:pStyle w:val="11"/>
        <w:ind w:firstLine="708"/>
        <w:jc w:val="both"/>
        <w:rPr>
          <w:sz w:val="24"/>
          <w:szCs w:val="24"/>
        </w:rPr>
      </w:pPr>
      <w:r w:rsidRPr="00F51C41">
        <w:rPr>
          <w:sz w:val="24"/>
          <w:szCs w:val="24"/>
        </w:rPr>
        <w:t>2. Инвентаризация целей обработки персональных данных, правовых оснований обработки, категорий субъектов персональных данных, персональные данных которых обрабатываются, перечня и объема обрабатываемых персональных данных, способов обработки персональных данных.</w:t>
      </w:r>
      <w:r w:rsidRPr="00F51C41">
        <w:rPr>
          <w:sz w:val="24"/>
          <w:szCs w:val="24"/>
        </w:rPr>
        <w:tab/>
      </w:r>
      <w:r w:rsidRPr="00F51C41">
        <w:rPr>
          <w:sz w:val="24"/>
          <w:szCs w:val="24"/>
        </w:rPr>
        <w:tab/>
      </w:r>
    </w:p>
    <w:p w14:paraId="26FCE4C4" w14:textId="77777777" w:rsidR="00F51C41" w:rsidRPr="00F51C41" w:rsidRDefault="00F51C41" w:rsidP="000A48AF">
      <w:pPr>
        <w:pStyle w:val="11"/>
        <w:ind w:firstLine="708"/>
        <w:jc w:val="both"/>
        <w:rPr>
          <w:sz w:val="24"/>
          <w:szCs w:val="24"/>
        </w:rPr>
      </w:pPr>
      <w:r w:rsidRPr="00F51C41">
        <w:rPr>
          <w:sz w:val="24"/>
          <w:szCs w:val="24"/>
        </w:rPr>
        <w:t>3. Определение перечня персональных данных, передаваемых для обработки третьим лицам, определение правовых основания такой передачи.</w:t>
      </w:r>
      <w:r w:rsidRPr="00F51C41">
        <w:rPr>
          <w:sz w:val="24"/>
          <w:szCs w:val="24"/>
        </w:rPr>
        <w:tab/>
      </w:r>
      <w:r w:rsidRPr="00F51C41">
        <w:rPr>
          <w:sz w:val="24"/>
          <w:szCs w:val="24"/>
        </w:rPr>
        <w:tab/>
      </w:r>
    </w:p>
    <w:p w14:paraId="4EE0F7B0" w14:textId="77777777" w:rsidR="00F51C41" w:rsidRPr="00F51C41" w:rsidRDefault="00F51C41" w:rsidP="000A48AF">
      <w:pPr>
        <w:pStyle w:val="11"/>
        <w:ind w:firstLine="708"/>
        <w:jc w:val="both"/>
        <w:rPr>
          <w:sz w:val="24"/>
          <w:szCs w:val="24"/>
        </w:rPr>
      </w:pPr>
      <w:r w:rsidRPr="00F51C41">
        <w:rPr>
          <w:sz w:val="24"/>
          <w:szCs w:val="24"/>
        </w:rPr>
        <w:t xml:space="preserve">4. Определение перечня должностей по штатному расписанию и сотрудников оператора </w:t>
      </w:r>
      <w:r w:rsidRPr="00F51C41">
        <w:rPr>
          <w:sz w:val="24"/>
          <w:szCs w:val="24"/>
        </w:rPr>
        <w:lastRenderedPageBreak/>
        <w:t xml:space="preserve">(служащих муниципального органа), которые в процессе исполнения трудовых функций осуществляют обработку персональных данных </w:t>
      </w:r>
      <w:r w:rsidRPr="00F51C41">
        <w:rPr>
          <w:sz w:val="24"/>
          <w:szCs w:val="24"/>
        </w:rPr>
        <w:tab/>
      </w:r>
    </w:p>
    <w:p w14:paraId="278AF587" w14:textId="77777777" w:rsidR="00F51C41" w:rsidRPr="00F51C41" w:rsidRDefault="00F51C41" w:rsidP="000A48AF">
      <w:pPr>
        <w:pStyle w:val="11"/>
        <w:ind w:firstLine="708"/>
        <w:jc w:val="both"/>
        <w:rPr>
          <w:sz w:val="24"/>
          <w:szCs w:val="24"/>
        </w:rPr>
      </w:pPr>
      <w:r w:rsidRPr="00F51C41">
        <w:rPr>
          <w:sz w:val="24"/>
          <w:szCs w:val="24"/>
        </w:rPr>
        <w:t>5. Подготовка проектов локальных нормативно-правовых актов, определяющих политику оператора в отношении обработки персональных данных, локальных актов по иным вопросам обработки персональных данных.</w:t>
      </w:r>
    </w:p>
    <w:p w14:paraId="18FA06AD" w14:textId="77777777" w:rsidR="00F51C41" w:rsidRPr="00F51C41" w:rsidRDefault="00F51C41" w:rsidP="000A48AF">
      <w:pPr>
        <w:pStyle w:val="11"/>
        <w:ind w:firstLine="708"/>
        <w:jc w:val="both"/>
        <w:rPr>
          <w:sz w:val="24"/>
          <w:szCs w:val="24"/>
        </w:rPr>
      </w:pPr>
      <w:r w:rsidRPr="00F51C41">
        <w:rPr>
          <w:sz w:val="24"/>
          <w:szCs w:val="24"/>
        </w:rPr>
        <w:t>6. Определение перечня информационных систем персональных данных, целей создания, правовых оснований их создания и эксплуатации, структурно-функциональных характеристик ИСПДн</w:t>
      </w:r>
      <w:r w:rsidRPr="00F51C41">
        <w:rPr>
          <w:sz w:val="24"/>
          <w:szCs w:val="24"/>
        </w:rPr>
        <w:tab/>
      </w:r>
      <w:r w:rsidRPr="00F51C41">
        <w:rPr>
          <w:sz w:val="24"/>
          <w:szCs w:val="24"/>
        </w:rPr>
        <w:tab/>
      </w:r>
    </w:p>
    <w:p w14:paraId="4ADECB07" w14:textId="77777777" w:rsidR="00F51C41" w:rsidRPr="00F51C41" w:rsidRDefault="00F51C41" w:rsidP="000A48AF">
      <w:pPr>
        <w:pStyle w:val="11"/>
        <w:ind w:firstLine="708"/>
        <w:jc w:val="both"/>
        <w:rPr>
          <w:sz w:val="24"/>
          <w:szCs w:val="24"/>
        </w:rPr>
      </w:pPr>
      <w:r w:rsidRPr="00F51C41">
        <w:rPr>
          <w:sz w:val="24"/>
          <w:szCs w:val="24"/>
        </w:rPr>
        <w:t>7. Проведение оценки вреда, который может быть причинен субъектам персональных данных в случае нарушения требований 152-ФЗ «О персональных данных»</w:t>
      </w:r>
      <w:r w:rsidRPr="00F51C41">
        <w:rPr>
          <w:sz w:val="24"/>
          <w:szCs w:val="24"/>
        </w:rPr>
        <w:tab/>
      </w:r>
      <w:r w:rsidRPr="00F51C41">
        <w:rPr>
          <w:sz w:val="24"/>
          <w:szCs w:val="24"/>
        </w:rPr>
        <w:tab/>
      </w:r>
    </w:p>
    <w:p w14:paraId="55F7155B" w14:textId="77777777" w:rsidR="00F51C41" w:rsidRDefault="00F51C41" w:rsidP="000A48AF">
      <w:pPr>
        <w:pStyle w:val="11"/>
        <w:ind w:firstLine="708"/>
        <w:jc w:val="both"/>
        <w:rPr>
          <w:sz w:val="24"/>
          <w:szCs w:val="24"/>
        </w:rPr>
      </w:pPr>
      <w:r w:rsidRPr="00F51C41">
        <w:rPr>
          <w:sz w:val="24"/>
          <w:szCs w:val="24"/>
        </w:rPr>
        <w:t>8. Подготовка документов, определяющих порядок доступа сотрудников оператора (служащих муниципального органа) в помещения, в которых ведется обработка персональных данных (контролируемая зона)</w:t>
      </w:r>
      <w:r>
        <w:rPr>
          <w:sz w:val="24"/>
          <w:szCs w:val="24"/>
        </w:rPr>
        <w:t>.</w:t>
      </w:r>
    </w:p>
    <w:p w14:paraId="601F9D83" w14:textId="77717088" w:rsidR="00F51C41" w:rsidRPr="004D12D2" w:rsidRDefault="00F51C41" w:rsidP="000A48AF">
      <w:pPr>
        <w:pStyle w:val="11"/>
        <w:ind w:firstLine="708"/>
        <w:jc w:val="both"/>
        <w:rPr>
          <w:sz w:val="16"/>
          <w:szCs w:val="16"/>
        </w:rPr>
      </w:pPr>
      <w:r w:rsidRPr="00F51C41">
        <w:rPr>
          <w:sz w:val="24"/>
          <w:szCs w:val="24"/>
        </w:rPr>
        <w:tab/>
      </w:r>
      <w:r w:rsidRPr="00F51C41">
        <w:rPr>
          <w:sz w:val="24"/>
          <w:szCs w:val="24"/>
        </w:rPr>
        <w:tab/>
      </w:r>
    </w:p>
    <w:p w14:paraId="37EA9FDA" w14:textId="77777777" w:rsidR="00F51C41" w:rsidRPr="00F51C41" w:rsidRDefault="00F51C41" w:rsidP="000A48AF">
      <w:pPr>
        <w:pStyle w:val="11"/>
        <w:ind w:firstLine="0"/>
        <w:jc w:val="center"/>
        <w:rPr>
          <w:b/>
          <w:sz w:val="28"/>
          <w:szCs w:val="28"/>
        </w:rPr>
      </w:pPr>
      <w:r w:rsidRPr="00F51C41">
        <w:rPr>
          <w:b/>
          <w:sz w:val="28"/>
          <w:szCs w:val="28"/>
        </w:rPr>
        <w:t>Обеспечение безопасности персональных данных при их обработке</w:t>
      </w:r>
    </w:p>
    <w:p w14:paraId="75F91AC2" w14:textId="77777777" w:rsidR="00F51C41" w:rsidRPr="004D12D2" w:rsidRDefault="00F51C41" w:rsidP="000A48AF">
      <w:pPr>
        <w:pStyle w:val="11"/>
        <w:ind w:firstLine="0"/>
        <w:jc w:val="center"/>
        <w:rPr>
          <w:b/>
          <w:sz w:val="16"/>
          <w:szCs w:val="16"/>
        </w:rPr>
      </w:pPr>
    </w:p>
    <w:p w14:paraId="3F03524D" w14:textId="77777777" w:rsidR="00F51C41" w:rsidRPr="00F51C41" w:rsidRDefault="00F51C41" w:rsidP="000A48AF">
      <w:pPr>
        <w:pStyle w:val="11"/>
        <w:ind w:firstLine="708"/>
        <w:jc w:val="both"/>
        <w:rPr>
          <w:sz w:val="24"/>
          <w:szCs w:val="24"/>
        </w:rPr>
      </w:pPr>
      <w:r w:rsidRPr="00F51C41">
        <w:rPr>
          <w:sz w:val="24"/>
          <w:szCs w:val="24"/>
        </w:rPr>
        <w:t>9. Оценка выполнения требований к защите персональных данных в соответствии с установленным уровнем защищенности</w:t>
      </w:r>
    </w:p>
    <w:p w14:paraId="7D792138" w14:textId="77777777" w:rsidR="00F51C41" w:rsidRPr="00F51C41" w:rsidRDefault="00F51C41" w:rsidP="000A48AF">
      <w:pPr>
        <w:pStyle w:val="11"/>
        <w:ind w:firstLine="708"/>
        <w:jc w:val="both"/>
        <w:rPr>
          <w:sz w:val="24"/>
          <w:szCs w:val="24"/>
        </w:rPr>
      </w:pPr>
      <w:r w:rsidRPr="00F51C41">
        <w:rPr>
          <w:sz w:val="24"/>
          <w:szCs w:val="24"/>
        </w:rPr>
        <w:t>10. Оценка полноты реализации организационных и технических мер по обеспечению безопасности персональных данных при их обработке в ИСПДн</w:t>
      </w:r>
      <w:r w:rsidRPr="00F51C41">
        <w:rPr>
          <w:sz w:val="24"/>
          <w:szCs w:val="24"/>
        </w:rPr>
        <w:tab/>
      </w:r>
      <w:r w:rsidRPr="00F51C41">
        <w:rPr>
          <w:sz w:val="24"/>
          <w:szCs w:val="24"/>
        </w:rPr>
        <w:tab/>
      </w:r>
    </w:p>
    <w:p w14:paraId="2AFC6BF6" w14:textId="261A337E" w:rsidR="00F51C41" w:rsidRPr="00F51C41" w:rsidRDefault="00F51C41" w:rsidP="000A48AF">
      <w:pPr>
        <w:pStyle w:val="11"/>
        <w:ind w:firstLine="708"/>
        <w:jc w:val="both"/>
        <w:rPr>
          <w:sz w:val="24"/>
          <w:szCs w:val="24"/>
        </w:rPr>
      </w:pPr>
      <w:r w:rsidRPr="00F51C41">
        <w:rPr>
          <w:sz w:val="24"/>
          <w:szCs w:val="24"/>
        </w:rPr>
        <w:t>11. Инвентаризация средств защиты информации, эксплуатируемых оператором, проверка актуальности версий программных средств защиты, комплектность документации, наличие действующих сертификатов ФСТЭК, ФСБ</w:t>
      </w:r>
      <w:r w:rsidRPr="00F51C41">
        <w:rPr>
          <w:sz w:val="24"/>
          <w:szCs w:val="24"/>
        </w:rPr>
        <w:tab/>
      </w:r>
    </w:p>
    <w:p w14:paraId="30C697B5" w14:textId="77777777" w:rsidR="00F51C41" w:rsidRPr="00F51C41" w:rsidRDefault="00F51C41" w:rsidP="000A48AF">
      <w:pPr>
        <w:pStyle w:val="11"/>
        <w:ind w:firstLine="708"/>
        <w:jc w:val="both"/>
        <w:rPr>
          <w:sz w:val="24"/>
          <w:szCs w:val="24"/>
        </w:rPr>
      </w:pPr>
      <w:r w:rsidRPr="00F51C41">
        <w:rPr>
          <w:sz w:val="24"/>
          <w:szCs w:val="24"/>
        </w:rPr>
        <w:t>12. Организация учета машинных носителей персональных данных, обеспечение контроля доступа к стационарным машинным носителям персональных данных (опечатывание системных блоков и учет пломб), проверка мест хранения съемных носителей персональных данных</w:t>
      </w:r>
      <w:r w:rsidRPr="00F51C41">
        <w:rPr>
          <w:sz w:val="24"/>
          <w:szCs w:val="24"/>
        </w:rPr>
        <w:tab/>
      </w:r>
      <w:r w:rsidRPr="00F51C41">
        <w:rPr>
          <w:sz w:val="24"/>
          <w:szCs w:val="24"/>
        </w:rPr>
        <w:tab/>
      </w:r>
    </w:p>
    <w:p w14:paraId="21EEA35C" w14:textId="77777777" w:rsidR="00BD2F6B" w:rsidRDefault="00F51C41" w:rsidP="000A48AF">
      <w:pPr>
        <w:pStyle w:val="11"/>
        <w:ind w:firstLine="708"/>
        <w:jc w:val="both"/>
        <w:rPr>
          <w:sz w:val="24"/>
          <w:szCs w:val="24"/>
        </w:rPr>
      </w:pPr>
      <w:r w:rsidRPr="00F51C41">
        <w:rPr>
          <w:sz w:val="24"/>
          <w:szCs w:val="24"/>
        </w:rPr>
        <w:t>13. Проверка процессов резервного копирования персональных данных, наличие и актуальность регламентов, определяющих порядок резервирования и восстановления информации</w:t>
      </w:r>
      <w:r w:rsidRPr="00F51C41">
        <w:rPr>
          <w:sz w:val="24"/>
          <w:szCs w:val="24"/>
        </w:rPr>
        <w:tab/>
      </w:r>
    </w:p>
    <w:p w14:paraId="76B0E34C" w14:textId="6812525D" w:rsidR="00F51C41" w:rsidRPr="00F51C41" w:rsidRDefault="00F51C41" w:rsidP="000A48AF">
      <w:pPr>
        <w:pStyle w:val="11"/>
        <w:ind w:firstLine="708"/>
        <w:jc w:val="both"/>
        <w:rPr>
          <w:sz w:val="24"/>
          <w:szCs w:val="24"/>
        </w:rPr>
      </w:pPr>
      <w:bookmarkStart w:id="0" w:name="_GoBack"/>
      <w:bookmarkEnd w:id="0"/>
      <w:r w:rsidRPr="00F51C41">
        <w:rPr>
          <w:sz w:val="24"/>
          <w:szCs w:val="24"/>
        </w:rPr>
        <w:t>14. Оценка наличия, актуальности инструкций и регламентов, определяющих порядок обнаружения фактов несанкционированного доступа к персональным данным и принятием мер по обнаружению, предупреждению и ликвидации последствий компьютерных атак на ИСПДн и реагированию на компьютерные инциденты</w:t>
      </w:r>
      <w:r w:rsidRPr="00F51C41">
        <w:rPr>
          <w:sz w:val="24"/>
          <w:szCs w:val="24"/>
        </w:rPr>
        <w:tab/>
      </w:r>
      <w:r w:rsidRPr="00F51C41">
        <w:rPr>
          <w:sz w:val="24"/>
          <w:szCs w:val="24"/>
        </w:rPr>
        <w:tab/>
      </w:r>
    </w:p>
    <w:p w14:paraId="7B0CD6B0" w14:textId="77777777" w:rsidR="00F51C41" w:rsidRPr="00F51C41" w:rsidRDefault="00F51C41" w:rsidP="000A48AF">
      <w:pPr>
        <w:pStyle w:val="11"/>
        <w:ind w:firstLine="708"/>
        <w:jc w:val="both"/>
        <w:rPr>
          <w:sz w:val="24"/>
          <w:szCs w:val="24"/>
        </w:rPr>
      </w:pPr>
      <w:r w:rsidRPr="00F51C41">
        <w:rPr>
          <w:sz w:val="24"/>
          <w:szCs w:val="24"/>
        </w:rPr>
        <w:t>15. Оценка установленных правил доступа к персональным данным в ИСПДн (матрица доступа), а также наличие функционала, обеспечивающего регистрацию и учет всех действий, совершаемых с персональными данными в ИСПДн</w:t>
      </w:r>
      <w:r w:rsidRPr="00F51C41">
        <w:rPr>
          <w:sz w:val="24"/>
          <w:szCs w:val="24"/>
        </w:rPr>
        <w:tab/>
      </w:r>
      <w:r w:rsidRPr="00F51C41">
        <w:rPr>
          <w:sz w:val="24"/>
          <w:szCs w:val="24"/>
        </w:rPr>
        <w:tab/>
      </w:r>
    </w:p>
    <w:p w14:paraId="0F27FE25" w14:textId="77777777" w:rsidR="0017363E" w:rsidRDefault="00F51C41" w:rsidP="000A48AF">
      <w:pPr>
        <w:pStyle w:val="11"/>
        <w:ind w:firstLine="708"/>
        <w:jc w:val="both"/>
        <w:rPr>
          <w:sz w:val="24"/>
          <w:szCs w:val="24"/>
        </w:rPr>
      </w:pPr>
      <w:r w:rsidRPr="00F51C41">
        <w:rPr>
          <w:sz w:val="24"/>
          <w:szCs w:val="24"/>
        </w:rPr>
        <w:t>16. Оценка документов и процедур, определяющих меры контроля по обеспечению безопасности персональных данных и установленного уровня защищенности ИСПДн</w:t>
      </w:r>
      <w:r w:rsidR="0017363E">
        <w:rPr>
          <w:sz w:val="24"/>
          <w:szCs w:val="24"/>
        </w:rPr>
        <w:t>.</w:t>
      </w:r>
    </w:p>
    <w:p w14:paraId="24CDFB67" w14:textId="322A6128" w:rsidR="00A73A18" w:rsidRPr="004D12D2" w:rsidRDefault="005E0EEC" w:rsidP="000A48AF">
      <w:pPr>
        <w:pStyle w:val="11"/>
        <w:ind w:firstLine="708"/>
        <w:jc w:val="both"/>
        <w:rPr>
          <w:b/>
          <w:bCs/>
          <w:sz w:val="24"/>
          <w:szCs w:val="24"/>
          <w:u w:val="single"/>
        </w:rPr>
      </w:pPr>
      <w:r>
        <w:rPr>
          <w:b/>
          <w:bCs/>
          <w:sz w:val="24"/>
          <w:szCs w:val="24"/>
          <w:u w:val="single"/>
        </w:rPr>
        <w:t>Цена</w:t>
      </w:r>
      <w:r w:rsidR="00A73A18" w:rsidRPr="004D12D2">
        <w:rPr>
          <w:b/>
          <w:bCs/>
          <w:sz w:val="24"/>
          <w:szCs w:val="24"/>
          <w:u w:val="single"/>
        </w:rPr>
        <w:t xml:space="preserve"> предоставляемых Нами услуг определяется по результатам проведенного ауд</w:t>
      </w:r>
      <w:r w:rsidR="009753DC" w:rsidRPr="004D12D2">
        <w:rPr>
          <w:b/>
          <w:bCs/>
          <w:sz w:val="24"/>
          <w:szCs w:val="24"/>
          <w:u w:val="single"/>
        </w:rPr>
        <w:t xml:space="preserve">ита </w:t>
      </w:r>
      <w:r w:rsidR="003B42E9" w:rsidRPr="004D12D2">
        <w:rPr>
          <w:b/>
          <w:bCs/>
          <w:sz w:val="24"/>
          <w:szCs w:val="24"/>
          <w:u w:val="single"/>
        </w:rPr>
        <w:t>В</w:t>
      </w:r>
      <w:r w:rsidR="009753DC" w:rsidRPr="004D12D2">
        <w:rPr>
          <w:b/>
          <w:bCs/>
          <w:sz w:val="24"/>
          <w:szCs w:val="24"/>
          <w:u w:val="single"/>
        </w:rPr>
        <w:t>ашей компании. Стоимость аудита от 70 тыс. руб</w:t>
      </w:r>
      <w:r w:rsidR="003B42E9" w:rsidRPr="004D12D2">
        <w:rPr>
          <w:b/>
          <w:bCs/>
          <w:sz w:val="24"/>
          <w:szCs w:val="24"/>
          <w:u w:val="single"/>
        </w:rPr>
        <w:t>л</w:t>
      </w:r>
      <w:r w:rsidR="009753DC" w:rsidRPr="004D12D2">
        <w:rPr>
          <w:b/>
          <w:bCs/>
          <w:sz w:val="24"/>
          <w:szCs w:val="24"/>
          <w:u w:val="single"/>
        </w:rPr>
        <w:t xml:space="preserve">ей до 150 тыс. рублей. </w:t>
      </w:r>
    </w:p>
    <w:p w14:paraId="5DCC35DF" w14:textId="77777777" w:rsidR="00A42530" w:rsidRPr="00A42530" w:rsidRDefault="00A42530" w:rsidP="000A48AF">
      <w:pPr>
        <w:spacing w:after="0" w:line="240" w:lineRule="auto"/>
        <w:ind w:firstLine="709"/>
        <w:jc w:val="both"/>
        <w:rPr>
          <w:rFonts w:ascii="Times New Roman" w:hAnsi="Times New Roman" w:cs="Times New Roman"/>
          <w:sz w:val="16"/>
          <w:szCs w:val="16"/>
          <w:lang w:eastAsia="ru-RU"/>
        </w:rPr>
      </w:pPr>
    </w:p>
    <w:p w14:paraId="75B90D8D" w14:textId="55D815E1" w:rsidR="0017363E" w:rsidRDefault="0017363E" w:rsidP="000A48AF">
      <w:pPr>
        <w:spacing w:after="0" w:line="240" w:lineRule="auto"/>
        <w:ind w:firstLine="709"/>
        <w:jc w:val="both"/>
        <w:rPr>
          <w:rFonts w:ascii="Times New Roman" w:hAnsi="Times New Roman" w:cs="Times New Roman"/>
          <w:sz w:val="24"/>
          <w:szCs w:val="24"/>
          <w:lang w:eastAsia="ru-RU"/>
        </w:rPr>
      </w:pPr>
      <w:r w:rsidRPr="005643B9">
        <w:rPr>
          <w:rFonts w:ascii="Times New Roman" w:hAnsi="Times New Roman" w:cs="Times New Roman"/>
          <w:sz w:val="24"/>
          <w:szCs w:val="24"/>
          <w:lang w:eastAsia="ru-RU"/>
        </w:rPr>
        <w:t>В условиях роста кибератак и ужесточения законодательства защита персональных данных перестала быть опцией — это необходимость. Утечка информации влечет штрафы до 18 млн рублей, потерю репутации и доверия клиентов.</w:t>
      </w:r>
    </w:p>
    <w:p w14:paraId="38EAB1DF" w14:textId="77777777" w:rsidR="000A48AF" w:rsidRPr="005643B9" w:rsidRDefault="000A48AF" w:rsidP="000A48AF">
      <w:pPr>
        <w:spacing w:after="0" w:line="240" w:lineRule="auto"/>
        <w:ind w:firstLine="709"/>
        <w:jc w:val="both"/>
        <w:rPr>
          <w:rFonts w:ascii="Times New Roman" w:hAnsi="Times New Roman" w:cs="Times New Roman"/>
          <w:sz w:val="24"/>
          <w:szCs w:val="24"/>
          <w:lang w:eastAsia="ru-RU"/>
        </w:rPr>
      </w:pPr>
    </w:p>
    <w:p w14:paraId="5749C55E" w14:textId="4524C62C" w:rsidR="0017363E" w:rsidRPr="005643B9" w:rsidRDefault="0017363E" w:rsidP="000A48AF">
      <w:pPr>
        <w:spacing w:after="0" w:line="240" w:lineRule="auto"/>
        <w:ind w:firstLine="708"/>
        <w:jc w:val="both"/>
        <w:rPr>
          <w:rFonts w:ascii="Times New Roman" w:hAnsi="Times New Roman" w:cs="Times New Roman"/>
          <w:sz w:val="24"/>
          <w:szCs w:val="24"/>
          <w:lang w:eastAsia="ru-RU"/>
        </w:rPr>
      </w:pPr>
      <w:r w:rsidRPr="001F2D4E">
        <w:rPr>
          <w:rFonts w:ascii="Times New Roman" w:hAnsi="Times New Roman" w:cs="Times New Roman"/>
          <w:sz w:val="24"/>
          <w:szCs w:val="24"/>
          <w:lang w:eastAsia="ru-RU"/>
        </w:rPr>
        <w:t>Компания «Куратор-Информ»</w:t>
      </w:r>
      <w:r w:rsidRPr="005643B9">
        <w:rPr>
          <w:rFonts w:ascii="Times New Roman" w:hAnsi="Times New Roman" w:cs="Times New Roman"/>
          <w:sz w:val="24"/>
          <w:szCs w:val="24"/>
          <w:lang w:eastAsia="ru-RU"/>
        </w:rPr>
        <w:t> предлагает комплексные решения для обеспечения полной безопасности персональных данных в вашей организации.</w:t>
      </w:r>
      <w:r w:rsidR="001F2D4E">
        <w:rPr>
          <w:rFonts w:ascii="Times New Roman" w:hAnsi="Times New Roman" w:cs="Times New Roman"/>
          <w:sz w:val="24"/>
          <w:szCs w:val="24"/>
          <w:lang w:eastAsia="ru-RU"/>
        </w:rPr>
        <w:t xml:space="preserve"> </w:t>
      </w:r>
    </w:p>
    <w:p w14:paraId="0E27BC78" w14:textId="1EB67ADA" w:rsidR="0017363E" w:rsidRPr="005643B9" w:rsidRDefault="0017363E" w:rsidP="001F2D4E">
      <w:pPr>
        <w:spacing w:after="0" w:line="240" w:lineRule="auto"/>
        <w:ind w:firstLine="708"/>
        <w:jc w:val="both"/>
        <w:rPr>
          <w:rFonts w:ascii="Times New Roman" w:hAnsi="Times New Roman" w:cs="Times New Roman"/>
          <w:sz w:val="24"/>
          <w:szCs w:val="24"/>
          <w:lang w:eastAsia="ru-RU"/>
        </w:rPr>
      </w:pPr>
      <w:r w:rsidRPr="005643B9">
        <w:rPr>
          <w:rFonts w:ascii="Times New Roman" w:hAnsi="Times New Roman" w:cs="Times New Roman"/>
          <w:sz w:val="24"/>
          <w:szCs w:val="24"/>
          <w:lang w:eastAsia="ru-RU"/>
        </w:rPr>
        <w:t xml:space="preserve">Не рискуйте данными — доверьтесь профессионалам! </w:t>
      </w:r>
      <w:r w:rsidR="000A48AF">
        <w:rPr>
          <w:rFonts w:ascii="Times New Roman" w:hAnsi="Times New Roman" w:cs="Times New Roman"/>
          <w:sz w:val="24"/>
          <w:szCs w:val="24"/>
          <w:lang w:eastAsia="ru-RU"/>
        </w:rPr>
        <w:t xml:space="preserve"> </w:t>
      </w:r>
    </w:p>
    <w:p w14:paraId="25760F27" w14:textId="77777777" w:rsidR="0017363E" w:rsidRPr="005643B9" w:rsidRDefault="0017363E" w:rsidP="00B20238">
      <w:pPr>
        <w:jc w:val="right"/>
        <w:rPr>
          <w:rFonts w:ascii="Times New Roman" w:hAnsi="Times New Roman" w:cs="Times New Roman"/>
          <w:sz w:val="28"/>
          <w:szCs w:val="28"/>
          <w:lang w:eastAsia="ru-RU"/>
        </w:rPr>
      </w:pPr>
      <w:r w:rsidRPr="005643B9">
        <w:rPr>
          <w:rFonts w:ascii="Times New Roman" w:hAnsi="Times New Roman" w:cs="Times New Roman"/>
          <w:sz w:val="24"/>
          <w:szCs w:val="24"/>
          <w:lang w:eastAsia="ru-RU"/>
        </w:rPr>
        <w:t>С уважением, Куратор-Информ!</w:t>
      </w:r>
    </w:p>
    <w:p w14:paraId="000D645B" w14:textId="0B01CCD2" w:rsidR="0017363E" w:rsidRDefault="00B20238" w:rsidP="00B20238">
      <w:pPr>
        <w:pStyle w:val="11"/>
        <w:ind w:firstLine="0"/>
        <w:jc w:val="right"/>
        <w:rPr>
          <w:sz w:val="20"/>
          <w:szCs w:val="20"/>
        </w:rPr>
      </w:pPr>
      <w:r>
        <w:rPr>
          <w:noProof/>
          <w:sz w:val="20"/>
          <w:szCs w:val="20"/>
        </w:rPr>
        <w:drawing>
          <wp:inline distT="0" distB="0" distL="0" distR="0" wp14:anchorId="5F1B5B52" wp14:editId="3BF55519">
            <wp:extent cx="730155" cy="695960"/>
            <wp:effectExtent l="0" t="0" r="0" b="0"/>
            <wp:docPr id="131424449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244493" name="Рисунок 1314244493"/>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5588" cy="701139"/>
                    </a:xfrm>
                    <a:prstGeom prst="rect">
                      <a:avLst/>
                    </a:prstGeom>
                  </pic:spPr>
                </pic:pic>
              </a:graphicData>
            </a:graphic>
          </wp:inline>
        </w:drawing>
      </w:r>
    </w:p>
    <w:p w14:paraId="6364173F" w14:textId="3F8BC6DB" w:rsidR="0017363E" w:rsidRDefault="0017363E" w:rsidP="00F51C41">
      <w:pPr>
        <w:pStyle w:val="11"/>
        <w:ind w:firstLine="0"/>
        <w:jc w:val="both"/>
        <w:rPr>
          <w:sz w:val="20"/>
          <w:szCs w:val="20"/>
        </w:rPr>
      </w:pPr>
    </w:p>
    <w:p w14:paraId="5B556524" w14:textId="2BD221F0" w:rsidR="0017363E" w:rsidRDefault="0017363E" w:rsidP="00F51C41">
      <w:pPr>
        <w:pStyle w:val="11"/>
        <w:ind w:firstLine="0"/>
        <w:jc w:val="both"/>
        <w:rPr>
          <w:sz w:val="20"/>
          <w:szCs w:val="20"/>
        </w:rPr>
      </w:pPr>
    </w:p>
    <w:p w14:paraId="7D450866" w14:textId="77777777" w:rsidR="005643B9" w:rsidRDefault="005643B9" w:rsidP="00F51C41">
      <w:pPr>
        <w:pStyle w:val="11"/>
        <w:ind w:firstLine="0"/>
        <w:jc w:val="both"/>
        <w:rPr>
          <w:sz w:val="20"/>
          <w:szCs w:val="20"/>
        </w:rPr>
      </w:pPr>
    </w:p>
    <w:p w14:paraId="70E9E72C" w14:textId="77777777" w:rsidR="005643B9" w:rsidRPr="00FE1EF0" w:rsidRDefault="005643B9" w:rsidP="00F51C41">
      <w:pPr>
        <w:pStyle w:val="11"/>
        <w:ind w:firstLine="0"/>
        <w:jc w:val="both"/>
        <w:rPr>
          <w:sz w:val="20"/>
          <w:szCs w:val="20"/>
        </w:rPr>
      </w:pPr>
    </w:p>
    <w:p w14:paraId="475645DB" w14:textId="2C737AC4" w:rsidR="0017363E" w:rsidRPr="0017363E" w:rsidRDefault="0017363E" w:rsidP="0017363E">
      <w:pPr>
        <w:pStyle w:val="11"/>
        <w:jc w:val="right"/>
        <w:rPr>
          <w:bCs/>
          <w:sz w:val="28"/>
          <w:szCs w:val="20"/>
          <w:u w:val="single"/>
        </w:rPr>
      </w:pPr>
      <w:r w:rsidRPr="0017363E">
        <w:rPr>
          <w:bCs/>
          <w:sz w:val="28"/>
          <w:szCs w:val="20"/>
          <w:u w:val="single"/>
        </w:rPr>
        <w:t>Приложение к коммерческому предложению</w:t>
      </w:r>
    </w:p>
    <w:p w14:paraId="6836BD98" w14:textId="77777777" w:rsidR="0017363E" w:rsidRDefault="0017363E" w:rsidP="0017363E">
      <w:pPr>
        <w:pStyle w:val="11"/>
        <w:jc w:val="right"/>
        <w:rPr>
          <w:b/>
          <w:sz w:val="28"/>
          <w:szCs w:val="20"/>
        </w:rPr>
      </w:pPr>
    </w:p>
    <w:p w14:paraId="70A5A804" w14:textId="77777777" w:rsidR="0017363E" w:rsidRDefault="0017363E" w:rsidP="00F51C41">
      <w:pPr>
        <w:pStyle w:val="11"/>
        <w:jc w:val="center"/>
        <w:rPr>
          <w:b/>
          <w:sz w:val="28"/>
          <w:szCs w:val="20"/>
        </w:rPr>
      </w:pPr>
    </w:p>
    <w:p w14:paraId="2C6DA662" w14:textId="53C2BBA6" w:rsidR="00F51C41" w:rsidRDefault="00F51C41" w:rsidP="00F51C41">
      <w:pPr>
        <w:pStyle w:val="11"/>
        <w:jc w:val="center"/>
        <w:rPr>
          <w:b/>
          <w:sz w:val="28"/>
          <w:szCs w:val="20"/>
        </w:rPr>
      </w:pPr>
      <w:r w:rsidRPr="00FE1EF0">
        <w:rPr>
          <w:b/>
          <w:sz w:val="28"/>
          <w:szCs w:val="20"/>
        </w:rPr>
        <w:t xml:space="preserve">Невыполнение требований </w:t>
      </w:r>
      <w:r>
        <w:rPr>
          <w:b/>
          <w:sz w:val="28"/>
          <w:szCs w:val="20"/>
        </w:rPr>
        <w:t>нормативно-правовых актов влечет</w:t>
      </w:r>
      <w:r w:rsidRPr="00FE1EF0">
        <w:rPr>
          <w:b/>
          <w:sz w:val="28"/>
          <w:szCs w:val="20"/>
        </w:rPr>
        <w:t xml:space="preserve"> наложение следующих санкций</w:t>
      </w:r>
    </w:p>
    <w:p w14:paraId="0594C71C" w14:textId="77777777" w:rsidR="00F51C41" w:rsidRPr="00FE1EF0" w:rsidRDefault="00F51C41" w:rsidP="00F51C41">
      <w:pPr>
        <w:pStyle w:val="11"/>
        <w:jc w:val="center"/>
        <w:rPr>
          <w:b/>
          <w:sz w:val="28"/>
          <w:szCs w:val="20"/>
        </w:rPr>
      </w:pPr>
    </w:p>
    <w:p w14:paraId="37A737EB" w14:textId="77777777" w:rsidR="00F51C41" w:rsidRPr="00FE1EF0" w:rsidRDefault="00F51C41" w:rsidP="00F51C41">
      <w:pPr>
        <w:autoSpaceDE w:val="0"/>
        <w:autoSpaceDN w:val="0"/>
        <w:adjustRightInd w:val="0"/>
        <w:spacing w:after="0" w:line="240" w:lineRule="auto"/>
        <w:jc w:val="both"/>
        <w:outlineLvl w:val="0"/>
        <w:rPr>
          <w:rFonts w:ascii="Times New Roman" w:hAnsi="Times New Roman" w:cs="Times New Roman"/>
          <w:b/>
          <w:bCs/>
        </w:rPr>
      </w:pPr>
      <w:r w:rsidRPr="00FE1EF0">
        <w:rPr>
          <w:rFonts w:ascii="Times New Roman" w:hAnsi="Times New Roman" w:cs="Times New Roman"/>
          <w:b/>
          <w:bCs/>
        </w:rPr>
        <w:t>Статья 13.11. Нарушение законодательства Российской Федерации в области персональных данных</w:t>
      </w:r>
    </w:p>
    <w:p w14:paraId="2518F56F" w14:textId="77777777" w:rsidR="00F51C41" w:rsidRPr="00FE1EF0" w:rsidRDefault="00F51C41" w:rsidP="00F51C41">
      <w:pPr>
        <w:pStyle w:val="a7"/>
        <w:ind w:left="0"/>
        <w:jc w:val="center"/>
        <w:rPr>
          <w:rFonts w:ascii="Times New Roman" w:hAnsi="Times New Roman" w:cs="Times New Roman"/>
        </w:rPr>
      </w:pPr>
    </w:p>
    <w:tbl>
      <w:tblPr>
        <w:tblStyle w:val="ad"/>
        <w:tblW w:w="10059" w:type="dxa"/>
        <w:tblLook w:val="04A0" w:firstRow="1" w:lastRow="0" w:firstColumn="1" w:lastColumn="0" w:noHBand="0" w:noVBand="1"/>
      </w:tblPr>
      <w:tblGrid>
        <w:gridCol w:w="2276"/>
        <w:gridCol w:w="2549"/>
        <w:gridCol w:w="2281"/>
        <w:gridCol w:w="2953"/>
      </w:tblGrid>
      <w:tr w:rsidR="00F51C41" w:rsidRPr="00FE1EF0" w14:paraId="5071409C" w14:textId="77777777" w:rsidTr="003346B4">
        <w:trPr>
          <w:trHeight w:val="72"/>
        </w:trPr>
        <w:tc>
          <w:tcPr>
            <w:tcW w:w="2276" w:type="dxa"/>
          </w:tcPr>
          <w:p w14:paraId="498C6C9B"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Нарушение по ч. 1, ч. 1.1 ст. 13.11 КоАП</w:t>
            </w:r>
          </w:p>
        </w:tc>
        <w:tc>
          <w:tcPr>
            <w:tcW w:w="2549" w:type="dxa"/>
          </w:tcPr>
          <w:p w14:paraId="2B2F4283" w14:textId="77777777" w:rsidR="00F51C41" w:rsidRPr="00FE1EF0" w:rsidRDefault="00F51C41" w:rsidP="003346B4">
            <w:pPr>
              <w:jc w:val="center"/>
              <w:rPr>
                <w:rFonts w:ascii="Times New Roman" w:hAnsi="Times New Roman" w:cs="Times New Roman"/>
                <w:sz w:val="20"/>
                <w:szCs w:val="20"/>
              </w:rPr>
            </w:pPr>
            <w:r w:rsidRPr="00FE1EF0">
              <w:rPr>
                <w:rFonts w:ascii="Times New Roman" w:hAnsi="Times New Roman" w:cs="Times New Roman"/>
                <w:sz w:val="20"/>
                <w:szCs w:val="20"/>
              </w:rPr>
              <w:t>Оператор</w:t>
            </w:r>
          </w:p>
        </w:tc>
        <w:tc>
          <w:tcPr>
            <w:tcW w:w="5234" w:type="dxa"/>
            <w:gridSpan w:val="2"/>
          </w:tcPr>
          <w:p w14:paraId="4F176B03" w14:textId="77777777" w:rsidR="00F51C41" w:rsidRPr="00FE1EF0" w:rsidRDefault="00F51C41" w:rsidP="003346B4">
            <w:pPr>
              <w:jc w:val="center"/>
              <w:rPr>
                <w:rFonts w:ascii="Times New Roman" w:hAnsi="Times New Roman" w:cs="Times New Roman"/>
                <w:b/>
                <w:sz w:val="20"/>
                <w:szCs w:val="20"/>
              </w:rPr>
            </w:pPr>
            <w:r w:rsidRPr="00FE1EF0">
              <w:rPr>
                <w:rFonts w:ascii="Times New Roman" w:hAnsi="Times New Roman" w:cs="Times New Roman"/>
                <w:b/>
                <w:sz w:val="20"/>
                <w:szCs w:val="20"/>
              </w:rPr>
              <w:t>Штраф</w:t>
            </w:r>
          </w:p>
        </w:tc>
      </w:tr>
      <w:tr w:rsidR="00F51C41" w:rsidRPr="00FE1EF0" w14:paraId="4A688A85" w14:textId="77777777" w:rsidTr="003346B4">
        <w:trPr>
          <w:trHeight w:val="36"/>
        </w:trPr>
        <w:tc>
          <w:tcPr>
            <w:tcW w:w="2276" w:type="dxa"/>
          </w:tcPr>
          <w:p w14:paraId="23C87771" w14:textId="77777777" w:rsidR="00F51C41" w:rsidRPr="00FE1EF0" w:rsidRDefault="00F51C41" w:rsidP="003346B4">
            <w:pPr>
              <w:rPr>
                <w:rFonts w:ascii="Times New Roman" w:eastAsia="Times New Roman" w:hAnsi="Times New Roman" w:cs="Times New Roman"/>
                <w:color w:val="2B2B2B"/>
                <w:sz w:val="20"/>
                <w:szCs w:val="20"/>
                <w:shd w:val="clear" w:color="auto" w:fill="FFFFFF"/>
                <w:lang w:eastAsia="ru-RU"/>
              </w:rPr>
            </w:pPr>
          </w:p>
        </w:tc>
        <w:tc>
          <w:tcPr>
            <w:tcW w:w="2549" w:type="dxa"/>
          </w:tcPr>
          <w:p w14:paraId="5C9AEA90" w14:textId="77777777" w:rsidR="00F51C41" w:rsidRPr="00FE1EF0" w:rsidRDefault="00F51C41" w:rsidP="003346B4">
            <w:pPr>
              <w:rPr>
                <w:rFonts w:ascii="Times New Roman" w:hAnsi="Times New Roman" w:cs="Times New Roman"/>
                <w:sz w:val="20"/>
                <w:szCs w:val="20"/>
              </w:rPr>
            </w:pPr>
          </w:p>
        </w:tc>
        <w:tc>
          <w:tcPr>
            <w:tcW w:w="2281" w:type="dxa"/>
          </w:tcPr>
          <w:p w14:paraId="3E257F36" w14:textId="77777777" w:rsidR="00F51C41" w:rsidRPr="00FE1EF0" w:rsidRDefault="00F51C41" w:rsidP="003346B4">
            <w:pPr>
              <w:jc w:val="center"/>
              <w:rPr>
                <w:rFonts w:ascii="Times New Roman" w:hAnsi="Times New Roman" w:cs="Times New Roman"/>
                <w:b/>
                <w:sz w:val="20"/>
                <w:szCs w:val="20"/>
              </w:rPr>
            </w:pPr>
            <w:r w:rsidRPr="00FE1EF0">
              <w:rPr>
                <w:rFonts w:ascii="Times New Roman" w:hAnsi="Times New Roman" w:cs="Times New Roman"/>
                <w:b/>
                <w:sz w:val="20"/>
                <w:szCs w:val="20"/>
              </w:rPr>
              <w:t>до 30.05.25 г.</w:t>
            </w:r>
          </w:p>
        </w:tc>
        <w:tc>
          <w:tcPr>
            <w:tcW w:w="2952" w:type="dxa"/>
          </w:tcPr>
          <w:p w14:paraId="3F8E1FD8" w14:textId="77777777" w:rsidR="00F51C41" w:rsidRPr="00FE1EF0" w:rsidRDefault="00F51C41" w:rsidP="003346B4">
            <w:pPr>
              <w:jc w:val="center"/>
              <w:rPr>
                <w:rFonts w:ascii="Times New Roman" w:hAnsi="Times New Roman" w:cs="Times New Roman"/>
                <w:b/>
                <w:sz w:val="20"/>
                <w:szCs w:val="20"/>
              </w:rPr>
            </w:pPr>
            <w:r w:rsidRPr="00FE1EF0">
              <w:rPr>
                <w:rFonts w:ascii="Times New Roman" w:hAnsi="Times New Roman" w:cs="Times New Roman"/>
                <w:b/>
                <w:sz w:val="20"/>
                <w:szCs w:val="20"/>
              </w:rPr>
              <w:t>после 30.05.25 г.</w:t>
            </w:r>
          </w:p>
        </w:tc>
      </w:tr>
      <w:tr w:rsidR="00F51C41" w:rsidRPr="00FE1EF0" w14:paraId="71B6A250" w14:textId="77777777" w:rsidTr="003346B4">
        <w:trPr>
          <w:trHeight w:val="36"/>
        </w:trPr>
        <w:tc>
          <w:tcPr>
            <w:tcW w:w="2276" w:type="dxa"/>
            <w:vMerge w:val="restart"/>
          </w:tcPr>
          <w:p w14:paraId="2796DD1F" w14:textId="77777777" w:rsidR="00F51C41" w:rsidRPr="00FE1EF0" w:rsidRDefault="00F51C41" w:rsidP="003346B4">
            <w:pPr>
              <w:rPr>
                <w:rFonts w:ascii="Times New Roman" w:eastAsia="Times New Roman" w:hAnsi="Times New Roman" w:cs="Times New Roman"/>
                <w:color w:val="2B2B2B"/>
                <w:sz w:val="20"/>
                <w:szCs w:val="20"/>
                <w:shd w:val="clear" w:color="auto" w:fill="FFFFFF"/>
                <w:lang w:eastAsia="ru-RU"/>
              </w:rPr>
            </w:pPr>
          </w:p>
          <w:p w14:paraId="61ADA8B4" w14:textId="77777777" w:rsidR="00F51C41" w:rsidRPr="00FE1EF0" w:rsidRDefault="00F51C41" w:rsidP="003346B4">
            <w:pPr>
              <w:jc w:val="center"/>
              <w:rPr>
                <w:rFonts w:ascii="Times New Roman" w:eastAsia="Times New Roman" w:hAnsi="Times New Roman" w:cs="Times New Roman"/>
                <w:sz w:val="20"/>
                <w:szCs w:val="20"/>
                <w:lang w:eastAsia="ru-RU"/>
              </w:rPr>
            </w:pPr>
            <w:r w:rsidRPr="00FE1EF0">
              <w:rPr>
                <w:rFonts w:ascii="Times New Roman" w:eastAsia="Times New Roman" w:hAnsi="Times New Roman" w:cs="Times New Roman"/>
                <w:sz w:val="20"/>
                <w:szCs w:val="20"/>
                <w:lang w:eastAsia="ru-RU"/>
              </w:rPr>
              <w:t>Первичное</w:t>
            </w:r>
          </w:p>
        </w:tc>
        <w:tc>
          <w:tcPr>
            <w:tcW w:w="2549" w:type="dxa"/>
          </w:tcPr>
          <w:p w14:paraId="5E2DF54E"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Физическое лицо</w:t>
            </w:r>
          </w:p>
        </w:tc>
        <w:tc>
          <w:tcPr>
            <w:tcW w:w="2281" w:type="dxa"/>
          </w:tcPr>
          <w:p w14:paraId="24288B1A"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2 – 6 тыс. руб.</w:t>
            </w:r>
          </w:p>
        </w:tc>
        <w:tc>
          <w:tcPr>
            <w:tcW w:w="2952" w:type="dxa"/>
          </w:tcPr>
          <w:p w14:paraId="426D2F26"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10 – 15 тыс. руб.</w:t>
            </w:r>
          </w:p>
        </w:tc>
      </w:tr>
      <w:tr w:rsidR="00F51C41" w:rsidRPr="00FE1EF0" w14:paraId="57F31E60" w14:textId="77777777" w:rsidTr="003346B4">
        <w:trPr>
          <w:trHeight w:val="23"/>
        </w:trPr>
        <w:tc>
          <w:tcPr>
            <w:tcW w:w="2276" w:type="dxa"/>
            <w:vMerge/>
          </w:tcPr>
          <w:p w14:paraId="067DCB48" w14:textId="77777777" w:rsidR="00F51C41" w:rsidRPr="00FE1EF0" w:rsidRDefault="00F51C41" w:rsidP="003346B4">
            <w:pPr>
              <w:rPr>
                <w:rFonts w:ascii="Times New Roman" w:eastAsia="Times New Roman" w:hAnsi="Times New Roman" w:cs="Times New Roman"/>
                <w:color w:val="2B2B2B"/>
                <w:sz w:val="20"/>
                <w:szCs w:val="20"/>
                <w:shd w:val="clear" w:color="auto" w:fill="FFFFFF"/>
                <w:lang w:eastAsia="ru-RU"/>
              </w:rPr>
            </w:pPr>
          </w:p>
        </w:tc>
        <w:tc>
          <w:tcPr>
            <w:tcW w:w="2549" w:type="dxa"/>
          </w:tcPr>
          <w:p w14:paraId="22EC3225"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Должностное лицо и ИП</w:t>
            </w:r>
          </w:p>
        </w:tc>
        <w:tc>
          <w:tcPr>
            <w:tcW w:w="2281" w:type="dxa"/>
          </w:tcPr>
          <w:p w14:paraId="5A4C76A1"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10 – 20 тыс. руб.</w:t>
            </w:r>
          </w:p>
        </w:tc>
        <w:tc>
          <w:tcPr>
            <w:tcW w:w="2952" w:type="dxa"/>
          </w:tcPr>
          <w:p w14:paraId="426FD960"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50 – 100 тыс. руб.</w:t>
            </w:r>
          </w:p>
        </w:tc>
      </w:tr>
      <w:tr w:rsidR="00F51C41" w:rsidRPr="00FE1EF0" w14:paraId="174CCA7C" w14:textId="77777777" w:rsidTr="003346B4">
        <w:trPr>
          <w:trHeight w:val="23"/>
        </w:trPr>
        <w:tc>
          <w:tcPr>
            <w:tcW w:w="2276" w:type="dxa"/>
            <w:vMerge/>
          </w:tcPr>
          <w:p w14:paraId="24E1354C" w14:textId="77777777" w:rsidR="00F51C41" w:rsidRPr="00FE1EF0" w:rsidRDefault="00F51C41" w:rsidP="003346B4">
            <w:pPr>
              <w:rPr>
                <w:rFonts w:ascii="Times New Roman" w:eastAsia="Times New Roman" w:hAnsi="Times New Roman" w:cs="Times New Roman"/>
                <w:color w:val="2B2B2B"/>
                <w:sz w:val="20"/>
                <w:szCs w:val="20"/>
                <w:shd w:val="clear" w:color="auto" w:fill="FFFFFF"/>
                <w:lang w:eastAsia="ru-RU"/>
              </w:rPr>
            </w:pPr>
          </w:p>
        </w:tc>
        <w:tc>
          <w:tcPr>
            <w:tcW w:w="2549" w:type="dxa"/>
          </w:tcPr>
          <w:p w14:paraId="6EC67814" w14:textId="77777777" w:rsidR="00F51C41" w:rsidRPr="00FE1EF0" w:rsidRDefault="00F51C41" w:rsidP="003346B4">
            <w:pPr>
              <w:rPr>
                <w:rFonts w:ascii="Times New Roman" w:hAnsi="Times New Roman" w:cs="Times New Roman"/>
                <w:sz w:val="20"/>
                <w:szCs w:val="20"/>
              </w:rPr>
            </w:pPr>
            <w:proofErr w:type="spellStart"/>
            <w:proofErr w:type="gramStart"/>
            <w:r w:rsidRPr="00FE1EF0">
              <w:rPr>
                <w:rFonts w:ascii="Times New Roman" w:hAnsi="Times New Roman" w:cs="Times New Roman"/>
                <w:sz w:val="20"/>
                <w:szCs w:val="20"/>
              </w:rPr>
              <w:t>Юр.лицо</w:t>
            </w:r>
            <w:proofErr w:type="spellEnd"/>
            <w:proofErr w:type="gramEnd"/>
          </w:p>
        </w:tc>
        <w:tc>
          <w:tcPr>
            <w:tcW w:w="2281" w:type="dxa"/>
          </w:tcPr>
          <w:p w14:paraId="4EF97E71"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60 – 100 тыс. руб.</w:t>
            </w:r>
          </w:p>
        </w:tc>
        <w:tc>
          <w:tcPr>
            <w:tcW w:w="2952" w:type="dxa"/>
          </w:tcPr>
          <w:p w14:paraId="54749389"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150 – 300 тыс. руб.</w:t>
            </w:r>
          </w:p>
        </w:tc>
      </w:tr>
      <w:tr w:rsidR="00F51C41" w:rsidRPr="00FE1EF0" w14:paraId="375599DF" w14:textId="77777777" w:rsidTr="003346B4">
        <w:trPr>
          <w:trHeight w:val="36"/>
        </w:trPr>
        <w:tc>
          <w:tcPr>
            <w:tcW w:w="2276" w:type="dxa"/>
            <w:vMerge w:val="restart"/>
          </w:tcPr>
          <w:p w14:paraId="7800B71C" w14:textId="77777777" w:rsidR="00F51C41" w:rsidRPr="00FE1EF0" w:rsidRDefault="00F51C41" w:rsidP="003346B4">
            <w:pPr>
              <w:jc w:val="center"/>
              <w:rPr>
                <w:rFonts w:ascii="Times New Roman" w:eastAsia="Times New Roman" w:hAnsi="Times New Roman" w:cs="Times New Roman"/>
                <w:color w:val="2B2B2B"/>
                <w:sz w:val="20"/>
                <w:szCs w:val="20"/>
                <w:shd w:val="clear" w:color="auto" w:fill="FFFFFF"/>
                <w:lang w:eastAsia="ru-RU"/>
              </w:rPr>
            </w:pPr>
            <w:r w:rsidRPr="00FE1EF0">
              <w:rPr>
                <w:rFonts w:ascii="Times New Roman" w:eastAsia="Times New Roman" w:hAnsi="Times New Roman" w:cs="Times New Roman"/>
                <w:color w:val="2B2B2B"/>
                <w:sz w:val="20"/>
                <w:szCs w:val="20"/>
                <w:shd w:val="clear" w:color="auto" w:fill="FFFFFF"/>
                <w:lang w:eastAsia="ru-RU"/>
              </w:rPr>
              <w:t>Повторное</w:t>
            </w:r>
          </w:p>
        </w:tc>
        <w:tc>
          <w:tcPr>
            <w:tcW w:w="2549" w:type="dxa"/>
          </w:tcPr>
          <w:p w14:paraId="4E7D92A0"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Физическое лицо</w:t>
            </w:r>
          </w:p>
        </w:tc>
        <w:tc>
          <w:tcPr>
            <w:tcW w:w="2281" w:type="dxa"/>
          </w:tcPr>
          <w:p w14:paraId="426EDBDE"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4 – 12 тыс. руб.</w:t>
            </w:r>
          </w:p>
        </w:tc>
        <w:tc>
          <w:tcPr>
            <w:tcW w:w="2952" w:type="dxa"/>
          </w:tcPr>
          <w:p w14:paraId="31F5A206"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15 – 30 тыс. руб.</w:t>
            </w:r>
          </w:p>
        </w:tc>
      </w:tr>
      <w:tr w:rsidR="00F51C41" w:rsidRPr="00FE1EF0" w14:paraId="5850B1E5" w14:textId="77777777" w:rsidTr="003346B4">
        <w:trPr>
          <w:trHeight w:val="23"/>
        </w:trPr>
        <w:tc>
          <w:tcPr>
            <w:tcW w:w="2276" w:type="dxa"/>
            <w:vMerge/>
          </w:tcPr>
          <w:p w14:paraId="69FCC3BF" w14:textId="77777777" w:rsidR="00F51C41" w:rsidRPr="00FE1EF0" w:rsidRDefault="00F51C41" w:rsidP="003346B4">
            <w:pPr>
              <w:rPr>
                <w:rFonts w:ascii="Times New Roman" w:eastAsia="Times New Roman" w:hAnsi="Times New Roman" w:cs="Times New Roman"/>
                <w:color w:val="2B2B2B"/>
                <w:sz w:val="20"/>
                <w:szCs w:val="20"/>
                <w:shd w:val="clear" w:color="auto" w:fill="FFFFFF"/>
                <w:lang w:eastAsia="ru-RU"/>
              </w:rPr>
            </w:pPr>
          </w:p>
        </w:tc>
        <w:tc>
          <w:tcPr>
            <w:tcW w:w="2549" w:type="dxa"/>
          </w:tcPr>
          <w:p w14:paraId="20EE5805"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 xml:space="preserve">Должностное лицо </w:t>
            </w:r>
          </w:p>
        </w:tc>
        <w:tc>
          <w:tcPr>
            <w:tcW w:w="2281" w:type="dxa"/>
          </w:tcPr>
          <w:p w14:paraId="72B3854A"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20 – 50 тыс. руб.</w:t>
            </w:r>
          </w:p>
        </w:tc>
        <w:tc>
          <w:tcPr>
            <w:tcW w:w="2952" w:type="dxa"/>
          </w:tcPr>
          <w:p w14:paraId="6C0D610A"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100 – 200 тыс. руб.</w:t>
            </w:r>
          </w:p>
        </w:tc>
      </w:tr>
      <w:tr w:rsidR="00F51C41" w:rsidRPr="00FE1EF0" w14:paraId="568D7E05" w14:textId="77777777" w:rsidTr="003346B4">
        <w:trPr>
          <w:trHeight w:val="23"/>
        </w:trPr>
        <w:tc>
          <w:tcPr>
            <w:tcW w:w="2276" w:type="dxa"/>
            <w:vMerge/>
          </w:tcPr>
          <w:p w14:paraId="2AC5825F" w14:textId="77777777" w:rsidR="00F51C41" w:rsidRPr="00FE1EF0" w:rsidRDefault="00F51C41" w:rsidP="003346B4">
            <w:pPr>
              <w:rPr>
                <w:rFonts w:ascii="Times New Roman" w:eastAsia="Times New Roman" w:hAnsi="Times New Roman" w:cs="Times New Roman"/>
                <w:color w:val="2B2B2B"/>
                <w:sz w:val="20"/>
                <w:szCs w:val="20"/>
                <w:shd w:val="clear" w:color="auto" w:fill="FFFFFF"/>
                <w:lang w:eastAsia="ru-RU"/>
              </w:rPr>
            </w:pPr>
          </w:p>
        </w:tc>
        <w:tc>
          <w:tcPr>
            <w:tcW w:w="2549" w:type="dxa"/>
          </w:tcPr>
          <w:p w14:paraId="76274ABA"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ИП</w:t>
            </w:r>
          </w:p>
        </w:tc>
        <w:tc>
          <w:tcPr>
            <w:tcW w:w="2281" w:type="dxa"/>
          </w:tcPr>
          <w:p w14:paraId="5C6AC811"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50 – 100 тыс. руб.</w:t>
            </w:r>
          </w:p>
        </w:tc>
        <w:tc>
          <w:tcPr>
            <w:tcW w:w="2952" w:type="dxa"/>
            <w:vMerge w:val="restart"/>
          </w:tcPr>
          <w:p w14:paraId="078A0FD1"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300 – 500 тыс. руб.</w:t>
            </w:r>
          </w:p>
        </w:tc>
      </w:tr>
      <w:tr w:rsidR="00F51C41" w:rsidRPr="00FE1EF0" w14:paraId="15B7AA59" w14:textId="77777777" w:rsidTr="003346B4">
        <w:trPr>
          <w:trHeight w:val="23"/>
        </w:trPr>
        <w:tc>
          <w:tcPr>
            <w:tcW w:w="2276" w:type="dxa"/>
            <w:vMerge/>
          </w:tcPr>
          <w:p w14:paraId="0D286F65" w14:textId="77777777" w:rsidR="00F51C41" w:rsidRPr="00FE1EF0" w:rsidRDefault="00F51C41" w:rsidP="003346B4">
            <w:pPr>
              <w:rPr>
                <w:rFonts w:ascii="Times New Roman" w:eastAsia="Times New Roman" w:hAnsi="Times New Roman" w:cs="Times New Roman"/>
                <w:color w:val="2B2B2B"/>
                <w:sz w:val="20"/>
                <w:szCs w:val="20"/>
                <w:shd w:val="clear" w:color="auto" w:fill="FFFFFF"/>
                <w:lang w:eastAsia="ru-RU"/>
              </w:rPr>
            </w:pPr>
          </w:p>
        </w:tc>
        <w:tc>
          <w:tcPr>
            <w:tcW w:w="2549" w:type="dxa"/>
          </w:tcPr>
          <w:p w14:paraId="6346268B" w14:textId="77777777" w:rsidR="00F51C41" w:rsidRPr="00FE1EF0" w:rsidRDefault="00F51C41" w:rsidP="003346B4">
            <w:pPr>
              <w:rPr>
                <w:rFonts w:ascii="Times New Roman" w:hAnsi="Times New Roman" w:cs="Times New Roman"/>
                <w:sz w:val="20"/>
                <w:szCs w:val="20"/>
              </w:rPr>
            </w:pPr>
            <w:proofErr w:type="spellStart"/>
            <w:proofErr w:type="gramStart"/>
            <w:r w:rsidRPr="00FE1EF0">
              <w:rPr>
                <w:rFonts w:ascii="Times New Roman" w:hAnsi="Times New Roman" w:cs="Times New Roman"/>
                <w:sz w:val="20"/>
                <w:szCs w:val="20"/>
              </w:rPr>
              <w:t>Юр.лицо</w:t>
            </w:r>
            <w:proofErr w:type="spellEnd"/>
            <w:proofErr w:type="gramEnd"/>
          </w:p>
        </w:tc>
        <w:tc>
          <w:tcPr>
            <w:tcW w:w="2281" w:type="dxa"/>
          </w:tcPr>
          <w:p w14:paraId="15418CD3"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100 -300 тыс. руб.</w:t>
            </w:r>
          </w:p>
        </w:tc>
        <w:tc>
          <w:tcPr>
            <w:tcW w:w="2952" w:type="dxa"/>
            <w:vMerge/>
          </w:tcPr>
          <w:p w14:paraId="0EC42477" w14:textId="77777777" w:rsidR="00F51C41" w:rsidRPr="00FE1EF0" w:rsidRDefault="00F51C41" w:rsidP="003346B4">
            <w:pPr>
              <w:rPr>
                <w:rFonts w:ascii="Times New Roman" w:hAnsi="Times New Roman" w:cs="Times New Roman"/>
                <w:sz w:val="20"/>
                <w:szCs w:val="20"/>
              </w:rPr>
            </w:pPr>
          </w:p>
        </w:tc>
      </w:tr>
    </w:tbl>
    <w:p w14:paraId="5AC12EA0" w14:textId="77777777" w:rsidR="00F51C41" w:rsidRPr="00FE1EF0" w:rsidRDefault="00F51C41" w:rsidP="00F51C41">
      <w:pPr>
        <w:pStyle w:val="a7"/>
        <w:jc w:val="center"/>
        <w:rPr>
          <w:rFonts w:ascii="Times New Roman" w:hAnsi="Times New Roman" w:cs="Times New Roman"/>
        </w:rPr>
      </w:pPr>
    </w:p>
    <w:p w14:paraId="4026858B" w14:textId="77777777" w:rsidR="00F51C41" w:rsidRPr="00FE1EF0" w:rsidRDefault="00F51C41" w:rsidP="00F51C41">
      <w:pPr>
        <w:pStyle w:val="a7"/>
        <w:ind w:left="-284"/>
        <w:jc w:val="center"/>
        <w:rPr>
          <w:rFonts w:ascii="Times New Roman" w:hAnsi="Times New Roman" w:cs="Times New Roman"/>
          <w:b/>
        </w:rPr>
      </w:pPr>
      <w:r w:rsidRPr="00FE1EF0">
        <w:rPr>
          <w:rFonts w:ascii="Times New Roman" w:hAnsi="Times New Roman" w:cs="Times New Roman"/>
          <w:b/>
        </w:rPr>
        <w:t>Новые составы 2025 г.</w:t>
      </w:r>
    </w:p>
    <w:tbl>
      <w:tblPr>
        <w:tblStyle w:val="ad"/>
        <w:tblW w:w="10282" w:type="dxa"/>
        <w:tblInd w:w="-5" w:type="dxa"/>
        <w:tblLook w:val="04A0" w:firstRow="1" w:lastRow="0" w:firstColumn="1" w:lastColumn="0" w:noHBand="0" w:noVBand="1"/>
      </w:tblPr>
      <w:tblGrid>
        <w:gridCol w:w="2655"/>
        <w:gridCol w:w="1949"/>
        <w:gridCol w:w="1949"/>
        <w:gridCol w:w="3729"/>
      </w:tblGrid>
      <w:tr w:rsidR="00F51C41" w:rsidRPr="00FE1EF0" w14:paraId="654AD075" w14:textId="77777777" w:rsidTr="003346B4">
        <w:trPr>
          <w:trHeight w:val="605"/>
        </w:trPr>
        <w:tc>
          <w:tcPr>
            <w:tcW w:w="2655" w:type="dxa"/>
          </w:tcPr>
          <w:p w14:paraId="20DE0209"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Нарушение</w:t>
            </w:r>
          </w:p>
          <w:p w14:paraId="0000D343" w14:textId="77777777" w:rsidR="00F51C41" w:rsidRPr="00FE1EF0" w:rsidRDefault="00F51C41" w:rsidP="003346B4">
            <w:pPr>
              <w:shd w:val="clear" w:color="auto" w:fill="FFFFFF"/>
              <w:spacing w:after="150"/>
              <w:rPr>
                <w:rFonts w:ascii="Times New Roman" w:hAnsi="Times New Roman" w:cs="Times New Roman"/>
                <w:sz w:val="20"/>
                <w:szCs w:val="20"/>
              </w:rPr>
            </w:pPr>
          </w:p>
        </w:tc>
        <w:tc>
          <w:tcPr>
            <w:tcW w:w="1949" w:type="dxa"/>
          </w:tcPr>
          <w:p w14:paraId="3AB56976"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Граждане</w:t>
            </w:r>
          </w:p>
        </w:tc>
        <w:tc>
          <w:tcPr>
            <w:tcW w:w="1949" w:type="dxa"/>
          </w:tcPr>
          <w:p w14:paraId="5C9BAF94"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Должностные лица</w:t>
            </w:r>
          </w:p>
        </w:tc>
        <w:tc>
          <w:tcPr>
            <w:tcW w:w="3729" w:type="dxa"/>
          </w:tcPr>
          <w:p w14:paraId="5BABB4FA" w14:textId="77777777" w:rsidR="00F51C41" w:rsidRPr="00FE1EF0" w:rsidRDefault="00F51C41" w:rsidP="003346B4">
            <w:pPr>
              <w:rPr>
                <w:rFonts w:ascii="Times New Roman" w:hAnsi="Times New Roman" w:cs="Times New Roman"/>
                <w:sz w:val="20"/>
                <w:szCs w:val="20"/>
              </w:rPr>
            </w:pPr>
            <w:r w:rsidRPr="00FE1EF0">
              <w:rPr>
                <w:rFonts w:ascii="Times New Roman" w:hAnsi="Times New Roman" w:cs="Times New Roman"/>
                <w:sz w:val="20"/>
                <w:szCs w:val="20"/>
              </w:rPr>
              <w:t>ИП и Юр. Лица</w:t>
            </w:r>
          </w:p>
        </w:tc>
      </w:tr>
      <w:tr w:rsidR="00F51C41" w:rsidRPr="00FE1EF0" w14:paraId="2C0B73DA" w14:textId="77777777" w:rsidTr="00F51C41">
        <w:trPr>
          <w:trHeight w:val="2101"/>
        </w:trPr>
        <w:tc>
          <w:tcPr>
            <w:tcW w:w="2655" w:type="dxa"/>
          </w:tcPr>
          <w:p w14:paraId="022BF917"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Невыполнение или несвоевременное выполнение оператором обязанности по уведомлению РКН о намерении осуществлять обработку персональных данных (ч. 10 ст. 13.11 КоАП)</w:t>
            </w:r>
          </w:p>
          <w:p w14:paraId="6BFFA000"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c>
          <w:tcPr>
            <w:tcW w:w="1949" w:type="dxa"/>
          </w:tcPr>
          <w:p w14:paraId="48AA0621"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5 до 10 тыс. руб.</w:t>
            </w:r>
          </w:p>
          <w:p w14:paraId="3DBA0092" w14:textId="77777777" w:rsidR="00F51C41" w:rsidRPr="00FE1EF0" w:rsidRDefault="00F51C41" w:rsidP="003346B4">
            <w:pPr>
              <w:shd w:val="clear" w:color="auto" w:fill="FFFFFF"/>
              <w:spacing w:after="150"/>
              <w:rPr>
                <w:rFonts w:ascii="Times New Roman" w:hAnsi="Times New Roman" w:cs="Times New Roman"/>
                <w:sz w:val="20"/>
                <w:szCs w:val="20"/>
              </w:rPr>
            </w:pPr>
          </w:p>
        </w:tc>
        <w:tc>
          <w:tcPr>
            <w:tcW w:w="1949" w:type="dxa"/>
          </w:tcPr>
          <w:p w14:paraId="23B4C00D"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30 до 50 тыс. руб.</w:t>
            </w:r>
          </w:p>
          <w:p w14:paraId="6838727C" w14:textId="77777777" w:rsidR="00F51C41" w:rsidRPr="00FE1EF0" w:rsidRDefault="00F51C41" w:rsidP="003346B4">
            <w:pPr>
              <w:shd w:val="clear" w:color="auto" w:fill="FFFFFF"/>
              <w:spacing w:after="150"/>
              <w:rPr>
                <w:rFonts w:ascii="Times New Roman" w:hAnsi="Times New Roman" w:cs="Times New Roman"/>
                <w:sz w:val="20"/>
                <w:szCs w:val="20"/>
              </w:rPr>
            </w:pPr>
          </w:p>
        </w:tc>
        <w:tc>
          <w:tcPr>
            <w:tcW w:w="3729" w:type="dxa"/>
          </w:tcPr>
          <w:p w14:paraId="588CEEFD"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100 до 300 тыс. руб.</w:t>
            </w:r>
          </w:p>
          <w:p w14:paraId="31B947FD" w14:textId="77777777" w:rsidR="00F51C41" w:rsidRPr="00FE1EF0" w:rsidRDefault="00F51C41" w:rsidP="003346B4">
            <w:pPr>
              <w:shd w:val="clear" w:color="auto" w:fill="FFFFFF"/>
              <w:spacing w:after="150"/>
              <w:rPr>
                <w:rFonts w:ascii="Times New Roman" w:hAnsi="Times New Roman" w:cs="Times New Roman"/>
                <w:sz w:val="20"/>
                <w:szCs w:val="20"/>
              </w:rPr>
            </w:pPr>
          </w:p>
        </w:tc>
      </w:tr>
      <w:tr w:rsidR="00F51C41" w:rsidRPr="00FE1EF0" w14:paraId="358C29A0" w14:textId="77777777" w:rsidTr="003346B4">
        <w:trPr>
          <w:trHeight w:val="3546"/>
        </w:trPr>
        <w:tc>
          <w:tcPr>
            <w:tcW w:w="2655" w:type="dxa"/>
          </w:tcPr>
          <w:p w14:paraId="4E683BD9"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Невыполнение или несвоевременное выполнение оператором обязанности по уведомлению РКН в случае установления факта неправомерной или случайной передачи (предоставления, распространения, доступа) персональных данных, повлекшей нарушение прав их субъектов (ч. 11 ст. 13.11 КоАП)</w:t>
            </w:r>
          </w:p>
          <w:p w14:paraId="0FCCE2E1"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c>
          <w:tcPr>
            <w:tcW w:w="1949" w:type="dxa"/>
          </w:tcPr>
          <w:p w14:paraId="42288C8F"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50 до 100 тыс. руб.</w:t>
            </w:r>
          </w:p>
          <w:p w14:paraId="28A513FB" w14:textId="77777777" w:rsidR="00F51C41" w:rsidRPr="00FE1EF0" w:rsidRDefault="00F51C41" w:rsidP="003346B4">
            <w:pPr>
              <w:shd w:val="clear" w:color="auto" w:fill="FFFFFF"/>
              <w:spacing w:after="150"/>
              <w:rPr>
                <w:rFonts w:ascii="Times New Roman" w:hAnsi="Times New Roman" w:cs="Times New Roman"/>
                <w:sz w:val="20"/>
                <w:szCs w:val="20"/>
              </w:rPr>
            </w:pPr>
          </w:p>
        </w:tc>
        <w:tc>
          <w:tcPr>
            <w:tcW w:w="1949" w:type="dxa"/>
          </w:tcPr>
          <w:p w14:paraId="5FFC4957"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400 до 800 тыс. руб.</w:t>
            </w:r>
          </w:p>
          <w:p w14:paraId="6C96818B" w14:textId="77777777" w:rsidR="00F51C41" w:rsidRPr="00FE1EF0" w:rsidRDefault="00F51C41" w:rsidP="003346B4">
            <w:pPr>
              <w:shd w:val="clear" w:color="auto" w:fill="FFFFFF"/>
              <w:spacing w:after="150"/>
              <w:rPr>
                <w:rFonts w:ascii="Times New Roman" w:hAnsi="Times New Roman" w:cs="Times New Roman"/>
                <w:sz w:val="20"/>
                <w:szCs w:val="20"/>
              </w:rPr>
            </w:pPr>
          </w:p>
        </w:tc>
        <w:tc>
          <w:tcPr>
            <w:tcW w:w="3729" w:type="dxa"/>
          </w:tcPr>
          <w:p w14:paraId="64F4A3C3"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 до 3 млн руб.</w:t>
            </w:r>
          </w:p>
          <w:p w14:paraId="183B49D5" w14:textId="77777777" w:rsidR="00F51C41" w:rsidRPr="00FE1EF0" w:rsidRDefault="00F51C41" w:rsidP="003346B4">
            <w:pPr>
              <w:shd w:val="clear" w:color="auto" w:fill="FFFFFF"/>
              <w:spacing w:after="150"/>
              <w:rPr>
                <w:rFonts w:ascii="Times New Roman" w:hAnsi="Times New Roman" w:cs="Times New Roman"/>
                <w:sz w:val="20"/>
                <w:szCs w:val="20"/>
              </w:rPr>
            </w:pPr>
          </w:p>
        </w:tc>
      </w:tr>
      <w:tr w:rsidR="00F51C41" w:rsidRPr="00FE1EF0" w14:paraId="09E83C68" w14:textId="77777777" w:rsidTr="003346B4">
        <w:trPr>
          <w:trHeight w:val="679"/>
        </w:trPr>
        <w:tc>
          <w:tcPr>
            <w:tcW w:w="10282" w:type="dxa"/>
            <w:gridSpan w:val="4"/>
          </w:tcPr>
          <w:p w14:paraId="5D25B045"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Действия (бездействие) оператора, повлекшие неправомерную передачу (предоставление, распространение, доступ) информации, включающей персональные данные, если эти действия (бездействие) не содержат признаков уголовно наказуемого деяния:</w:t>
            </w:r>
          </w:p>
        </w:tc>
      </w:tr>
      <w:tr w:rsidR="00F51C41" w:rsidRPr="00FE1EF0" w14:paraId="68E71006" w14:textId="77777777" w:rsidTr="003346B4">
        <w:trPr>
          <w:trHeight w:val="901"/>
        </w:trPr>
        <w:tc>
          <w:tcPr>
            <w:tcW w:w="2655" w:type="dxa"/>
          </w:tcPr>
          <w:p w14:paraId="2D62267E"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 до 10 тыс. субъектов/от 10 до 100 тыс. идентификаторов (ч. 12 ст. 13.11 КоАП)</w:t>
            </w:r>
          </w:p>
        </w:tc>
        <w:tc>
          <w:tcPr>
            <w:tcW w:w="1949" w:type="dxa"/>
          </w:tcPr>
          <w:p w14:paraId="296B78E8"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100 до 200 тыс. руб.</w:t>
            </w:r>
          </w:p>
          <w:p w14:paraId="1B0A1A8D" w14:textId="77777777" w:rsidR="00F51C41" w:rsidRPr="00FE1EF0" w:rsidRDefault="00F51C41" w:rsidP="003346B4">
            <w:pPr>
              <w:shd w:val="clear" w:color="auto" w:fill="FFFFFF"/>
              <w:spacing w:after="150"/>
              <w:rPr>
                <w:rFonts w:ascii="Times New Roman" w:hAnsi="Times New Roman" w:cs="Times New Roman"/>
                <w:sz w:val="20"/>
                <w:szCs w:val="20"/>
              </w:rPr>
            </w:pPr>
          </w:p>
        </w:tc>
        <w:tc>
          <w:tcPr>
            <w:tcW w:w="1949" w:type="dxa"/>
          </w:tcPr>
          <w:p w14:paraId="6DA94486"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200 до 400 тыс. руб.</w:t>
            </w:r>
          </w:p>
          <w:p w14:paraId="11B6B674" w14:textId="77777777" w:rsidR="00F51C41" w:rsidRPr="00FE1EF0" w:rsidRDefault="00F51C41" w:rsidP="003346B4">
            <w:pPr>
              <w:shd w:val="clear" w:color="auto" w:fill="FFFFFF"/>
              <w:spacing w:after="150"/>
              <w:rPr>
                <w:rFonts w:ascii="Times New Roman" w:hAnsi="Times New Roman" w:cs="Times New Roman"/>
                <w:sz w:val="20"/>
                <w:szCs w:val="20"/>
              </w:rPr>
            </w:pPr>
          </w:p>
        </w:tc>
        <w:tc>
          <w:tcPr>
            <w:tcW w:w="3729" w:type="dxa"/>
          </w:tcPr>
          <w:p w14:paraId="298237AA"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3 до 5 млн руб.</w:t>
            </w:r>
          </w:p>
          <w:p w14:paraId="039E3F17" w14:textId="77777777" w:rsidR="00F51C41" w:rsidRPr="00FE1EF0" w:rsidRDefault="00F51C41" w:rsidP="003346B4">
            <w:pPr>
              <w:rPr>
                <w:rFonts w:ascii="Times New Roman" w:hAnsi="Times New Roman" w:cs="Times New Roman"/>
                <w:sz w:val="20"/>
                <w:szCs w:val="20"/>
              </w:rPr>
            </w:pPr>
          </w:p>
        </w:tc>
      </w:tr>
      <w:tr w:rsidR="00F51C41" w:rsidRPr="00FE1EF0" w14:paraId="6DFE7A7E" w14:textId="77777777" w:rsidTr="003346B4">
        <w:trPr>
          <w:trHeight w:val="914"/>
        </w:trPr>
        <w:tc>
          <w:tcPr>
            <w:tcW w:w="2655" w:type="dxa"/>
          </w:tcPr>
          <w:p w14:paraId="035E98A4"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lastRenderedPageBreak/>
              <w:t>от 10 до 100 тыс. субъектов/от 100 до 1 млн идентификаторов (ч. 13 ст. 13.11 КоАП)</w:t>
            </w:r>
          </w:p>
        </w:tc>
        <w:tc>
          <w:tcPr>
            <w:tcW w:w="1949" w:type="dxa"/>
          </w:tcPr>
          <w:p w14:paraId="5F12729D"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200 до 300 тыс. руб.</w:t>
            </w:r>
            <w:r w:rsidRPr="00FE1EF0">
              <w:rPr>
                <w:rFonts w:ascii="Times New Roman" w:hAnsi="Times New Roman" w:cs="Times New Roman"/>
                <w:sz w:val="20"/>
                <w:szCs w:val="20"/>
              </w:rPr>
              <w:t xml:space="preserve"> </w:t>
            </w:r>
          </w:p>
        </w:tc>
        <w:tc>
          <w:tcPr>
            <w:tcW w:w="1949" w:type="dxa"/>
          </w:tcPr>
          <w:p w14:paraId="61C3E339"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300 до 500 тыс. руб.</w:t>
            </w:r>
          </w:p>
          <w:p w14:paraId="32F0FB04" w14:textId="77777777" w:rsidR="00F51C41" w:rsidRPr="00FE1EF0" w:rsidRDefault="00F51C41" w:rsidP="003346B4">
            <w:pPr>
              <w:shd w:val="clear" w:color="auto" w:fill="FFFFFF"/>
              <w:spacing w:after="150"/>
              <w:rPr>
                <w:rFonts w:ascii="Times New Roman" w:hAnsi="Times New Roman" w:cs="Times New Roman"/>
                <w:sz w:val="20"/>
                <w:szCs w:val="20"/>
              </w:rPr>
            </w:pPr>
          </w:p>
        </w:tc>
        <w:tc>
          <w:tcPr>
            <w:tcW w:w="3729" w:type="dxa"/>
          </w:tcPr>
          <w:p w14:paraId="61DAA536"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5 до 10 млн руб.</w:t>
            </w:r>
          </w:p>
          <w:p w14:paraId="1C0103E0" w14:textId="77777777" w:rsidR="00F51C41" w:rsidRPr="00FE1EF0" w:rsidRDefault="00F51C41" w:rsidP="003346B4">
            <w:pPr>
              <w:shd w:val="clear" w:color="auto" w:fill="FFFFFF"/>
              <w:spacing w:after="150"/>
              <w:rPr>
                <w:rFonts w:ascii="Times New Roman" w:hAnsi="Times New Roman" w:cs="Times New Roman"/>
                <w:sz w:val="20"/>
                <w:szCs w:val="20"/>
              </w:rPr>
            </w:pPr>
          </w:p>
        </w:tc>
      </w:tr>
      <w:tr w:rsidR="00F51C41" w:rsidRPr="00FE1EF0" w14:paraId="0210EA9B" w14:textId="77777777" w:rsidTr="003346B4">
        <w:trPr>
          <w:trHeight w:val="901"/>
        </w:trPr>
        <w:tc>
          <w:tcPr>
            <w:tcW w:w="2655" w:type="dxa"/>
          </w:tcPr>
          <w:p w14:paraId="56AE36F9"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более 100 тыс. субъектов/более 1 млн идентификаторов (ч. 14 ст. 13.11 КоАП)</w:t>
            </w:r>
          </w:p>
        </w:tc>
        <w:tc>
          <w:tcPr>
            <w:tcW w:w="1949" w:type="dxa"/>
          </w:tcPr>
          <w:p w14:paraId="747FCA64"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300 до 400 тыс. руб.</w:t>
            </w:r>
          </w:p>
          <w:p w14:paraId="658459A8" w14:textId="77777777" w:rsidR="00F51C41" w:rsidRPr="00FE1EF0" w:rsidRDefault="00F51C41" w:rsidP="003346B4">
            <w:pPr>
              <w:shd w:val="clear" w:color="auto" w:fill="FFFFFF"/>
              <w:spacing w:after="150"/>
              <w:rPr>
                <w:rFonts w:ascii="Times New Roman" w:hAnsi="Times New Roman" w:cs="Times New Roman"/>
                <w:sz w:val="20"/>
                <w:szCs w:val="20"/>
              </w:rPr>
            </w:pPr>
          </w:p>
        </w:tc>
        <w:tc>
          <w:tcPr>
            <w:tcW w:w="1949" w:type="dxa"/>
          </w:tcPr>
          <w:p w14:paraId="217081A3"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400 до 600 тыс. руб.</w:t>
            </w:r>
          </w:p>
          <w:p w14:paraId="742A0A80" w14:textId="77777777" w:rsidR="00F51C41" w:rsidRPr="00FE1EF0" w:rsidRDefault="00F51C41" w:rsidP="003346B4">
            <w:pPr>
              <w:shd w:val="clear" w:color="auto" w:fill="FFFFFF"/>
              <w:spacing w:after="150"/>
              <w:rPr>
                <w:rFonts w:ascii="Times New Roman" w:hAnsi="Times New Roman" w:cs="Times New Roman"/>
                <w:sz w:val="20"/>
                <w:szCs w:val="20"/>
              </w:rPr>
            </w:pPr>
          </w:p>
        </w:tc>
        <w:tc>
          <w:tcPr>
            <w:tcW w:w="3729" w:type="dxa"/>
          </w:tcPr>
          <w:p w14:paraId="0BE1CADD"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10 до 15 млн руб.</w:t>
            </w:r>
          </w:p>
          <w:p w14:paraId="70302539" w14:textId="77777777" w:rsidR="00F51C41" w:rsidRPr="00FE1EF0" w:rsidRDefault="00F51C41" w:rsidP="003346B4">
            <w:pPr>
              <w:shd w:val="clear" w:color="auto" w:fill="FFFFFF"/>
              <w:spacing w:after="150"/>
              <w:rPr>
                <w:rFonts w:ascii="Times New Roman" w:hAnsi="Times New Roman" w:cs="Times New Roman"/>
                <w:sz w:val="20"/>
                <w:szCs w:val="20"/>
              </w:rPr>
            </w:pPr>
          </w:p>
        </w:tc>
      </w:tr>
      <w:tr w:rsidR="00F51C41" w:rsidRPr="00FE1EF0" w14:paraId="0DA27EB9" w14:textId="77777777" w:rsidTr="003346B4">
        <w:trPr>
          <w:trHeight w:val="2940"/>
        </w:trPr>
        <w:tc>
          <w:tcPr>
            <w:tcW w:w="2655" w:type="dxa"/>
          </w:tcPr>
          <w:p w14:paraId="5E04E930"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Нарушения по ч. 12 – 14 ст. 13.11 КоАП лицом, подвергнутым санкциям за нарушения по ч. 12 – 14, 16 – 18 ст. 13.11 КоАП (ч. 15 ст. 13.11 КоАП)</w:t>
            </w:r>
          </w:p>
          <w:p w14:paraId="7D72CF12"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c>
          <w:tcPr>
            <w:tcW w:w="1949" w:type="dxa"/>
          </w:tcPr>
          <w:p w14:paraId="387EE751"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400 до 600 тыс. руб.</w:t>
            </w:r>
          </w:p>
          <w:p w14:paraId="777CD8FA"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r w:rsidRPr="00FE1EF0">
              <w:rPr>
                <w:rFonts w:ascii="Times New Roman" w:eastAsia="Times New Roman" w:hAnsi="Times New Roman" w:cs="Times New Roman"/>
                <w:color w:val="2B2B2B"/>
                <w:sz w:val="20"/>
                <w:szCs w:val="20"/>
                <w:shd w:val="clear" w:color="auto" w:fill="FFFFFF"/>
                <w:lang w:eastAsia="ru-RU"/>
              </w:rPr>
              <w:t xml:space="preserve"> </w:t>
            </w:r>
          </w:p>
        </w:tc>
        <w:tc>
          <w:tcPr>
            <w:tcW w:w="1949" w:type="dxa"/>
          </w:tcPr>
          <w:p w14:paraId="0B9CE4C3"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800 тыс. до 1,2 млн руб.</w:t>
            </w:r>
          </w:p>
          <w:p w14:paraId="1D00BCB9"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c>
          <w:tcPr>
            <w:tcW w:w="3729" w:type="dxa"/>
          </w:tcPr>
          <w:p w14:paraId="4054BB4E"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 до 3% совокупной выручки от реализации всех товаров (работ, услуг) за календарный год, предшествующий году выявления нарушения, либо за предшествующую дате выявления часть календарного года выявления, если нарушитель не реализовывал товары (работы, услуги) в предшествующем календарном году, либо размера собственных средств (капитала) кредитной организации на дату совершения нарушения, не менее 20 и не более 500 млн руб.</w:t>
            </w:r>
          </w:p>
        </w:tc>
      </w:tr>
      <w:tr w:rsidR="00F51C41" w:rsidRPr="00FE1EF0" w14:paraId="278918DC" w14:textId="77777777" w:rsidTr="003346B4">
        <w:trPr>
          <w:trHeight w:val="2038"/>
        </w:trPr>
        <w:tc>
          <w:tcPr>
            <w:tcW w:w="2655" w:type="dxa"/>
          </w:tcPr>
          <w:p w14:paraId="2DE43B73"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Действия (бездействие) оператора, повлекшие неправомерную передачу (предоставление, распространение, доступ) информации, включающей специальную категорию персональных данных (ч. 16 ст. 13.11)</w:t>
            </w:r>
          </w:p>
        </w:tc>
        <w:tc>
          <w:tcPr>
            <w:tcW w:w="1949" w:type="dxa"/>
          </w:tcPr>
          <w:p w14:paraId="27C9861E"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300 до 400 тыс. руб.</w:t>
            </w:r>
          </w:p>
          <w:p w14:paraId="792AF07B"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c>
          <w:tcPr>
            <w:tcW w:w="1949" w:type="dxa"/>
          </w:tcPr>
          <w:p w14:paraId="7F5898BD"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 до 1,3 млн руб.</w:t>
            </w:r>
          </w:p>
          <w:p w14:paraId="04E886D2"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c>
          <w:tcPr>
            <w:tcW w:w="3729" w:type="dxa"/>
          </w:tcPr>
          <w:p w14:paraId="6788D903"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10 до 15 млн руб.</w:t>
            </w:r>
          </w:p>
          <w:p w14:paraId="07FA472C"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r>
      <w:tr w:rsidR="00F51C41" w:rsidRPr="00FE1EF0" w14:paraId="776501F2" w14:textId="77777777" w:rsidTr="003346B4">
        <w:trPr>
          <w:trHeight w:val="2260"/>
        </w:trPr>
        <w:tc>
          <w:tcPr>
            <w:tcW w:w="2655" w:type="dxa"/>
          </w:tcPr>
          <w:p w14:paraId="518B7A66"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Действия (бездействие) оператора, повлекшие неправомерную передачу (предоставление, распространение, доступ) информации, включающей биометрические персональные данные, кроме случаев по ст. 13.11.3 КоАП (ч. 17 ст. 13.11 КоАП)</w:t>
            </w:r>
          </w:p>
        </w:tc>
        <w:tc>
          <w:tcPr>
            <w:tcW w:w="1949" w:type="dxa"/>
          </w:tcPr>
          <w:p w14:paraId="6EE38A05"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400 до 500 тыс. руб.</w:t>
            </w:r>
          </w:p>
          <w:p w14:paraId="2A32E265"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c>
          <w:tcPr>
            <w:tcW w:w="1949" w:type="dxa"/>
          </w:tcPr>
          <w:p w14:paraId="7D240AD7"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1,3 до 1,5 млн руб.</w:t>
            </w:r>
          </w:p>
          <w:p w14:paraId="6AC0C540"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c>
          <w:tcPr>
            <w:tcW w:w="3729" w:type="dxa"/>
          </w:tcPr>
          <w:p w14:paraId="005C1EDE"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15 до 20 млн руб.</w:t>
            </w:r>
          </w:p>
          <w:p w14:paraId="6918CC5D"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r>
      <w:tr w:rsidR="00F51C41" w:rsidRPr="00FE1EF0" w14:paraId="636C8D6F" w14:textId="77777777" w:rsidTr="003346B4">
        <w:trPr>
          <w:trHeight w:val="3781"/>
        </w:trPr>
        <w:tc>
          <w:tcPr>
            <w:tcW w:w="2655" w:type="dxa"/>
          </w:tcPr>
          <w:p w14:paraId="79089A4B"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Нарушение по ч. 16, 17 ст. 13.11 КоАП лицом, подвергнутым административному наказанию за нарушения по ч. 12 -18 ст. 13.11 КоАП (ч. 18 ст. 13.11 КоАП)</w:t>
            </w:r>
          </w:p>
        </w:tc>
        <w:tc>
          <w:tcPr>
            <w:tcW w:w="1949" w:type="dxa"/>
          </w:tcPr>
          <w:p w14:paraId="5A143956"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500 до 800 тыс. руб.</w:t>
            </w:r>
          </w:p>
          <w:p w14:paraId="54E88F74"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c>
          <w:tcPr>
            <w:tcW w:w="1949" w:type="dxa"/>
          </w:tcPr>
          <w:p w14:paraId="78D42E9A"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1,5 до 2 млн руб.</w:t>
            </w:r>
          </w:p>
        </w:tc>
        <w:tc>
          <w:tcPr>
            <w:tcW w:w="3729" w:type="dxa"/>
          </w:tcPr>
          <w:p w14:paraId="7F0CC580" w14:textId="77777777" w:rsidR="00F51C41" w:rsidRPr="00FE1EF0" w:rsidRDefault="00F51C41" w:rsidP="003346B4">
            <w:pPr>
              <w:rPr>
                <w:rFonts w:ascii="Times New Roman" w:eastAsia="Times New Roman" w:hAnsi="Times New Roman" w:cs="Times New Roman"/>
                <w:sz w:val="20"/>
                <w:szCs w:val="20"/>
                <w:lang w:eastAsia="ru-RU"/>
              </w:rPr>
            </w:pPr>
            <w:r w:rsidRPr="00FE1EF0">
              <w:rPr>
                <w:rFonts w:ascii="Times New Roman" w:eastAsia="Times New Roman" w:hAnsi="Times New Roman" w:cs="Times New Roman"/>
                <w:color w:val="2B2B2B"/>
                <w:sz w:val="20"/>
                <w:szCs w:val="20"/>
                <w:shd w:val="clear" w:color="auto" w:fill="FFFFFF"/>
                <w:lang w:eastAsia="ru-RU"/>
              </w:rPr>
              <w:t>от 1 до 3% совокупной выручки от реализации всех товаров (работ, услуг) за календарный год, предшествующий году выявления нарушения, либо за предшествующую дате выявления часть календарного года выявления, если нарушитель не реализовывал товары (работы, услуги) в предшествующем календарном году, либо размера собственных средств (капитала) кредитной организации на дату совершения нарушения, не менее 25 и не более 500 млн руб.</w:t>
            </w:r>
          </w:p>
          <w:p w14:paraId="2801AD92" w14:textId="77777777" w:rsidR="00F51C41" w:rsidRPr="00FE1EF0" w:rsidRDefault="00F51C41" w:rsidP="003346B4">
            <w:pPr>
              <w:shd w:val="clear" w:color="auto" w:fill="FFFFFF"/>
              <w:spacing w:after="150"/>
              <w:rPr>
                <w:rFonts w:ascii="Times New Roman" w:eastAsia="Times New Roman" w:hAnsi="Times New Roman" w:cs="Times New Roman"/>
                <w:color w:val="2B2B2B"/>
                <w:sz w:val="20"/>
                <w:szCs w:val="20"/>
                <w:shd w:val="clear" w:color="auto" w:fill="FFFFFF"/>
                <w:lang w:eastAsia="ru-RU"/>
              </w:rPr>
            </w:pPr>
          </w:p>
        </w:tc>
      </w:tr>
    </w:tbl>
    <w:p w14:paraId="567ABB88" w14:textId="77777777" w:rsidR="00F51C41" w:rsidRPr="00FE1EF0" w:rsidRDefault="00F51C41" w:rsidP="00F51C41">
      <w:pPr>
        <w:rPr>
          <w:rFonts w:ascii="Times New Roman" w:hAnsi="Times New Roman" w:cs="Times New Roman"/>
        </w:rPr>
      </w:pPr>
    </w:p>
    <w:p w14:paraId="2B45C5FD" w14:textId="4E3A2E38" w:rsidR="0017363E" w:rsidRPr="005643B9" w:rsidRDefault="005643B9" w:rsidP="0017363E">
      <w:pPr>
        <w:spacing w:after="0" w:line="240" w:lineRule="auto"/>
        <w:ind w:firstLine="709"/>
        <w:jc w:val="both"/>
        <w:rPr>
          <w:rFonts w:ascii="Times New Roman" w:hAnsi="Times New Roman" w:cs="Times New Roman"/>
          <w:b/>
          <w:bCs/>
        </w:rPr>
      </w:pPr>
      <w:r>
        <w:rPr>
          <w:rFonts w:ascii="Times New Roman" w:hAnsi="Times New Roman" w:cs="Times New Roman"/>
          <w:b/>
          <w:bCs/>
        </w:rPr>
        <w:t>Н</w:t>
      </w:r>
      <w:r w:rsidRPr="005643B9">
        <w:rPr>
          <w:rFonts w:ascii="Times New Roman" w:hAnsi="Times New Roman" w:cs="Times New Roman"/>
          <w:b/>
          <w:bCs/>
        </w:rPr>
        <w:t>ормативно-правовые акты,</w:t>
      </w:r>
      <w:r w:rsidR="0017363E" w:rsidRPr="005643B9">
        <w:rPr>
          <w:rFonts w:ascii="Times New Roman" w:hAnsi="Times New Roman" w:cs="Times New Roman"/>
          <w:b/>
          <w:bCs/>
        </w:rPr>
        <w:t xml:space="preserve"> определяю</w:t>
      </w:r>
      <w:r>
        <w:rPr>
          <w:rFonts w:ascii="Times New Roman" w:hAnsi="Times New Roman" w:cs="Times New Roman"/>
          <w:b/>
          <w:bCs/>
        </w:rPr>
        <w:t>щие</w:t>
      </w:r>
      <w:r w:rsidR="0017363E" w:rsidRPr="005643B9">
        <w:rPr>
          <w:rFonts w:ascii="Times New Roman" w:hAnsi="Times New Roman" w:cs="Times New Roman"/>
          <w:b/>
          <w:bCs/>
        </w:rPr>
        <w:t xml:space="preserve"> и регулирую</w:t>
      </w:r>
      <w:r>
        <w:rPr>
          <w:rFonts w:ascii="Times New Roman" w:hAnsi="Times New Roman" w:cs="Times New Roman"/>
          <w:b/>
          <w:bCs/>
        </w:rPr>
        <w:t>щие</w:t>
      </w:r>
      <w:r w:rsidR="0017363E" w:rsidRPr="005643B9">
        <w:rPr>
          <w:rFonts w:ascii="Times New Roman" w:hAnsi="Times New Roman" w:cs="Times New Roman"/>
          <w:b/>
          <w:bCs/>
        </w:rPr>
        <w:t xml:space="preserve"> организацию Оператором персональных данных порядок обработки персональных данных</w:t>
      </w:r>
    </w:p>
    <w:p w14:paraId="2EC947F0" w14:textId="77777777" w:rsidR="0017363E" w:rsidRPr="0017363E" w:rsidRDefault="0017363E" w:rsidP="0017363E">
      <w:pPr>
        <w:pStyle w:val="11"/>
        <w:numPr>
          <w:ilvl w:val="0"/>
          <w:numId w:val="1"/>
        </w:numPr>
        <w:ind w:left="851" w:hanging="284"/>
        <w:jc w:val="both"/>
        <w:rPr>
          <w:sz w:val="22"/>
          <w:szCs w:val="22"/>
        </w:rPr>
      </w:pPr>
      <w:r w:rsidRPr="0017363E">
        <w:rPr>
          <w:sz w:val="22"/>
          <w:szCs w:val="22"/>
        </w:rPr>
        <w:t>Федеральный закон от 27.07.2006 N 149-ФЗ (ред. от 12.12.2023) "Об информации, информационных технологиях и о защите информации";</w:t>
      </w:r>
    </w:p>
    <w:p w14:paraId="7AD99189" w14:textId="77777777" w:rsidR="0017363E" w:rsidRPr="0017363E" w:rsidRDefault="0017363E" w:rsidP="0017363E">
      <w:pPr>
        <w:pStyle w:val="11"/>
        <w:numPr>
          <w:ilvl w:val="0"/>
          <w:numId w:val="1"/>
        </w:numPr>
        <w:ind w:left="851" w:hanging="284"/>
        <w:jc w:val="both"/>
        <w:rPr>
          <w:sz w:val="22"/>
          <w:szCs w:val="22"/>
        </w:rPr>
      </w:pPr>
      <w:r w:rsidRPr="0017363E">
        <w:rPr>
          <w:sz w:val="22"/>
          <w:szCs w:val="22"/>
        </w:rPr>
        <w:t>Федеральный закон от 27.07.2006 N 152-ФЗ "О персональных данных";</w:t>
      </w:r>
    </w:p>
    <w:p w14:paraId="07B11C53" w14:textId="77777777" w:rsidR="0017363E" w:rsidRPr="0017363E" w:rsidRDefault="0017363E" w:rsidP="0017363E">
      <w:pPr>
        <w:pStyle w:val="11"/>
        <w:numPr>
          <w:ilvl w:val="0"/>
          <w:numId w:val="1"/>
        </w:numPr>
        <w:ind w:left="851" w:hanging="284"/>
        <w:jc w:val="both"/>
        <w:rPr>
          <w:sz w:val="22"/>
          <w:szCs w:val="22"/>
        </w:rPr>
      </w:pPr>
      <w:r w:rsidRPr="0017363E">
        <w:rPr>
          <w:sz w:val="22"/>
          <w:szCs w:val="22"/>
        </w:rPr>
        <w:lastRenderedPageBreak/>
        <w:t>Постановление Правительства РФ от 15.09.2008 N 687 "Об утверждении Положения об особенностях обработки персональных данных, осуществляемой без использования средств автоматизации";</w:t>
      </w:r>
    </w:p>
    <w:p w14:paraId="309850D4" w14:textId="77777777" w:rsidR="0017363E" w:rsidRPr="0017363E" w:rsidRDefault="0017363E" w:rsidP="0017363E">
      <w:pPr>
        <w:pStyle w:val="11"/>
        <w:numPr>
          <w:ilvl w:val="0"/>
          <w:numId w:val="1"/>
        </w:numPr>
        <w:ind w:left="851" w:hanging="284"/>
        <w:jc w:val="both"/>
        <w:rPr>
          <w:sz w:val="22"/>
          <w:szCs w:val="22"/>
        </w:rPr>
      </w:pPr>
      <w:r w:rsidRPr="0017363E">
        <w:rPr>
          <w:sz w:val="22"/>
          <w:szCs w:val="22"/>
        </w:rPr>
        <w:t>Приказ Роскомнадзора от 27.10.2022 N 178 "Об утверждении Требований к оценке вреда, который может быть причинен субъектам персональных данных в случае нарушения Федерального закона "О персональных данных";</w:t>
      </w:r>
    </w:p>
    <w:p w14:paraId="5E61A317" w14:textId="77777777" w:rsidR="0017363E" w:rsidRPr="0017363E" w:rsidRDefault="0017363E" w:rsidP="0017363E">
      <w:pPr>
        <w:pStyle w:val="11"/>
        <w:numPr>
          <w:ilvl w:val="0"/>
          <w:numId w:val="1"/>
        </w:numPr>
        <w:ind w:left="851" w:hanging="284"/>
        <w:jc w:val="both"/>
        <w:rPr>
          <w:sz w:val="22"/>
          <w:szCs w:val="22"/>
        </w:rPr>
      </w:pPr>
      <w:r w:rsidRPr="0017363E">
        <w:rPr>
          <w:sz w:val="22"/>
          <w:szCs w:val="22"/>
        </w:rPr>
        <w:t>Приказ Роскомнадзора от 28.10.2022 N 179 "Об утверждении Требований к подтверждению уничтожения персональных данных".</w:t>
      </w:r>
    </w:p>
    <w:p w14:paraId="62BA8D88" w14:textId="77777777" w:rsidR="0017363E" w:rsidRPr="0017363E" w:rsidRDefault="0017363E" w:rsidP="0017363E">
      <w:pPr>
        <w:pStyle w:val="11"/>
        <w:ind w:left="567" w:firstLine="0"/>
        <w:jc w:val="both"/>
        <w:rPr>
          <w:sz w:val="22"/>
          <w:szCs w:val="22"/>
        </w:rPr>
      </w:pPr>
    </w:p>
    <w:p w14:paraId="29D494FE" w14:textId="77777777" w:rsidR="0017363E" w:rsidRDefault="0017363E" w:rsidP="0017363E">
      <w:pPr>
        <w:spacing w:after="0" w:line="240" w:lineRule="auto"/>
        <w:ind w:firstLine="709"/>
        <w:jc w:val="both"/>
        <w:rPr>
          <w:rFonts w:ascii="Times New Roman" w:hAnsi="Times New Roman" w:cs="Times New Roman"/>
          <w:b/>
          <w:bCs/>
        </w:rPr>
      </w:pPr>
      <w:r w:rsidRPr="005643B9">
        <w:rPr>
          <w:rFonts w:ascii="Times New Roman" w:hAnsi="Times New Roman" w:cs="Times New Roman"/>
          <w:b/>
          <w:bCs/>
        </w:rPr>
        <w:t>Нормативно-правовые акты, определяющие порядок организации системы защиты персональных данных при их обработке в информационных системах персональных данных</w:t>
      </w:r>
    </w:p>
    <w:p w14:paraId="5E3AD5F4" w14:textId="77777777" w:rsidR="005643B9" w:rsidRPr="005643B9" w:rsidRDefault="005643B9" w:rsidP="0017363E">
      <w:pPr>
        <w:spacing w:after="0" w:line="240" w:lineRule="auto"/>
        <w:ind w:firstLine="709"/>
        <w:jc w:val="both"/>
        <w:rPr>
          <w:rFonts w:ascii="Times New Roman" w:hAnsi="Times New Roman" w:cs="Times New Roman"/>
          <w:b/>
          <w:bCs/>
        </w:rPr>
      </w:pPr>
    </w:p>
    <w:p w14:paraId="5B648E0B" w14:textId="77777777" w:rsidR="0017363E" w:rsidRPr="0017363E" w:rsidRDefault="0017363E" w:rsidP="0017363E">
      <w:pPr>
        <w:pStyle w:val="11"/>
        <w:numPr>
          <w:ilvl w:val="0"/>
          <w:numId w:val="1"/>
        </w:numPr>
        <w:ind w:left="851" w:hanging="284"/>
        <w:jc w:val="both"/>
        <w:rPr>
          <w:sz w:val="22"/>
          <w:szCs w:val="22"/>
        </w:rPr>
      </w:pPr>
      <w:r w:rsidRPr="0017363E">
        <w:rPr>
          <w:sz w:val="22"/>
          <w:szCs w:val="22"/>
        </w:rPr>
        <w:t>Постановление Правительства РФ от 01.11.2012 N 1119 "Об утверждении требований к защите персональных данных при их обработке в информационных системах персональных данных";</w:t>
      </w:r>
    </w:p>
    <w:p w14:paraId="3BAA178F" w14:textId="77777777" w:rsidR="0017363E" w:rsidRPr="0017363E" w:rsidRDefault="0017363E" w:rsidP="0017363E">
      <w:pPr>
        <w:pStyle w:val="11"/>
        <w:numPr>
          <w:ilvl w:val="0"/>
          <w:numId w:val="1"/>
        </w:numPr>
        <w:ind w:left="851" w:hanging="284"/>
        <w:jc w:val="both"/>
        <w:rPr>
          <w:sz w:val="22"/>
          <w:szCs w:val="22"/>
        </w:rPr>
      </w:pPr>
      <w:r w:rsidRPr="0017363E">
        <w:rPr>
          <w:sz w:val="22"/>
          <w:szCs w:val="22"/>
        </w:rPr>
        <w:t>Приказ ФСТЭК России от 18.02.2013 N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0756A171" w14:textId="77777777" w:rsidR="0017363E" w:rsidRPr="0017363E" w:rsidRDefault="0017363E" w:rsidP="0017363E">
      <w:pPr>
        <w:pStyle w:val="11"/>
        <w:numPr>
          <w:ilvl w:val="0"/>
          <w:numId w:val="1"/>
        </w:numPr>
        <w:ind w:left="851" w:hanging="284"/>
        <w:jc w:val="both"/>
        <w:rPr>
          <w:sz w:val="22"/>
          <w:szCs w:val="22"/>
        </w:rPr>
      </w:pPr>
      <w:r w:rsidRPr="0017363E">
        <w:rPr>
          <w:sz w:val="22"/>
          <w:szCs w:val="22"/>
        </w:rPr>
        <w:t>Приказ ФСБ России от 10.07.2014 N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14:paraId="217C3362" w14:textId="77777777" w:rsidR="0017363E" w:rsidRPr="0017363E" w:rsidRDefault="0017363E" w:rsidP="0017363E">
      <w:pPr>
        <w:pStyle w:val="11"/>
        <w:numPr>
          <w:ilvl w:val="0"/>
          <w:numId w:val="1"/>
        </w:numPr>
        <w:ind w:left="851" w:hanging="284"/>
        <w:jc w:val="both"/>
        <w:rPr>
          <w:sz w:val="22"/>
          <w:szCs w:val="22"/>
        </w:rPr>
      </w:pPr>
      <w:r w:rsidRPr="0017363E">
        <w:rPr>
          <w:sz w:val="22"/>
          <w:szCs w:val="22"/>
        </w:rPr>
        <w:t>Приказ ФАПСИ от 13.06.2001 N 152 "Об утверждении Инструкции об организации и обеспечении безопасности хранения, обработки и передачи по каналам связи с использованием средств криптографической защиты информации с ограниченным доступом, не содержащей сведений, составляющих государственную тайну"</w:t>
      </w:r>
    </w:p>
    <w:p w14:paraId="39190D48" w14:textId="77777777" w:rsidR="00E9566E" w:rsidRPr="0017363E" w:rsidRDefault="00E9566E"/>
    <w:sectPr w:rsidR="00E9566E" w:rsidRPr="0017363E" w:rsidSect="00324668">
      <w:pgSz w:w="11906" w:h="16838"/>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A5288D"/>
    <w:multiLevelType w:val="hybridMultilevel"/>
    <w:tmpl w:val="2EF00750"/>
    <w:lvl w:ilvl="0" w:tplc="C66495A4">
      <w:start w:val="3"/>
      <w:numFmt w:val="bullet"/>
      <w:lvlText w:val="-"/>
      <w:lvlJc w:val="left"/>
      <w:pPr>
        <w:ind w:left="1809" w:hanging="360"/>
      </w:pPr>
      <w:rPr>
        <w:rFonts w:ascii="Times New Roman" w:eastAsia="Times New Roman" w:hAnsi="Times New Roman" w:cs="Times New Roman" w:hint="default"/>
      </w:rPr>
    </w:lvl>
    <w:lvl w:ilvl="1" w:tplc="04190003" w:tentative="1">
      <w:start w:val="1"/>
      <w:numFmt w:val="bullet"/>
      <w:lvlText w:val="o"/>
      <w:lvlJc w:val="left"/>
      <w:pPr>
        <w:ind w:left="2529" w:hanging="360"/>
      </w:pPr>
      <w:rPr>
        <w:rFonts w:ascii="Courier New" w:hAnsi="Courier New" w:cs="Courier New" w:hint="default"/>
      </w:rPr>
    </w:lvl>
    <w:lvl w:ilvl="2" w:tplc="04190005" w:tentative="1">
      <w:start w:val="1"/>
      <w:numFmt w:val="bullet"/>
      <w:lvlText w:val=""/>
      <w:lvlJc w:val="left"/>
      <w:pPr>
        <w:ind w:left="3249" w:hanging="360"/>
      </w:pPr>
      <w:rPr>
        <w:rFonts w:ascii="Wingdings" w:hAnsi="Wingdings" w:hint="default"/>
      </w:rPr>
    </w:lvl>
    <w:lvl w:ilvl="3" w:tplc="04190001" w:tentative="1">
      <w:start w:val="1"/>
      <w:numFmt w:val="bullet"/>
      <w:lvlText w:val=""/>
      <w:lvlJc w:val="left"/>
      <w:pPr>
        <w:ind w:left="3969" w:hanging="360"/>
      </w:pPr>
      <w:rPr>
        <w:rFonts w:ascii="Symbol" w:hAnsi="Symbol" w:hint="default"/>
      </w:rPr>
    </w:lvl>
    <w:lvl w:ilvl="4" w:tplc="04190003" w:tentative="1">
      <w:start w:val="1"/>
      <w:numFmt w:val="bullet"/>
      <w:lvlText w:val="o"/>
      <w:lvlJc w:val="left"/>
      <w:pPr>
        <w:ind w:left="4689" w:hanging="360"/>
      </w:pPr>
      <w:rPr>
        <w:rFonts w:ascii="Courier New" w:hAnsi="Courier New" w:cs="Courier New" w:hint="default"/>
      </w:rPr>
    </w:lvl>
    <w:lvl w:ilvl="5" w:tplc="04190005" w:tentative="1">
      <w:start w:val="1"/>
      <w:numFmt w:val="bullet"/>
      <w:lvlText w:val=""/>
      <w:lvlJc w:val="left"/>
      <w:pPr>
        <w:ind w:left="5409" w:hanging="360"/>
      </w:pPr>
      <w:rPr>
        <w:rFonts w:ascii="Wingdings" w:hAnsi="Wingdings" w:hint="default"/>
      </w:rPr>
    </w:lvl>
    <w:lvl w:ilvl="6" w:tplc="04190001" w:tentative="1">
      <w:start w:val="1"/>
      <w:numFmt w:val="bullet"/>
      <w:lvlText w:val=""/>
      <w:lvlJc w:val="left"/>
      <w:pPr>
        <w:ind w:left="6129" w:hanging="360"/>
      </w:pPr>
      <w:rPr>
        <w:rFonts w:ascii="Symbol" w:hAnsi="Symbol" w:hint="default"/>
      </w:rPr>
    </w:lvl>
    <w:lvl w:ilvl="7" w:tplc="04190003" w:tentative="1">
      <w:start w:val="1"/>
      <w:numFmt w:val="bullet"/>
      <w:lvlText w:val="o"/>
      <w:lvlJc w:val="left"/>
      <w:pPr>
        <w:ind w:left="6849" w:hanging="360"/>
      </w:pPr>
      <w:rPr>
        <w:rFonts w:ascii="Courier New" w:hAnsi="Courier New" w:cs="Courier New" w:hint="default"/>
      </w:rPr>
    </w:lvl>
    <w:lvl w:ilvl="8" w:tplc="04190005" w:tentative="1">
      <w:start w:val="1"/>
      <w:numFmt w:val="bullet"/>
      <w:lvlText w:val=""/>
      <w:lvlJc w:val="left"/>
      <w:pPr>
        <w:ind w:left="756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C41"/>
    <w:rsid w:val="000A48AF"/>
    <w:rsid w:val="0017363E"/>
    <w:rsid w:val="001F2D4E"/>
    <w:rsid w:val="002428BD"/>
    <w:rsid w:val="00313CAA"/>
    <w:rsid w:val="00324668"/>
    <w:rsid w:val="003B42E9"/>
    <w:rsid w:val="004D12D2"/>
    <w:rsid w:val="005643B9"/>
    <w:rsid w:val="005E0EEC"/>
    <w:rsid w:val="00807F72"/>
    <w:rsid w:val="009753DC"/>
    <w:rsid w:val="00A42530"/>
    <w:rsid w:val="00A73A18"/>
    <w:rsid w:val="00B20238"/>
    <w:rsid w:val="00BD2F6B"/>
    <w:rsid w:val="00E9566E"/>
    <w:rsid w:val="00F51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114BF"/>
  <w15:chartTrackingRefBased/>
  <w15:docId w15:val="{873FE78F-5189-4CD8-A870-5B2C35C7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C41"/>
    <w:rPr>
      <w:kern w:val="0"/>
      <w14:ligatures w14:val="none"/>
    </w:rPr>
  </w:style>
  <w:style w:type="paragraph" w:styleId="1">
    <w:name w:val="heading 1"/>
    <w:basedOn w:val="a"/>
    <w:next w:val="a"/>
    <w:link w:val="10"/>
    <w:uiPriority w:val="9"/>
    <w:qFormat/>
    <w:rsid w:val="00F51C4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51C4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51C4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51C4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51C4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51C4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51C4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51C4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51C4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1C4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51C4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51C4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51C4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51C4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51C4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51C41"/>
    <w:rPr>
      <w:rFonts w:eastAsiaTheme="majorEastAsia" w:cstheme="majorBidi"/>
      <w:color w:val="595959" w:themeColor="text1" w:themeTint="A6"/>
    </w:rPr>
  </w:style>
  <w:style w:type="character" w:customStyle="1" w:styleId="80">
    <w:name w:val="Заголовок 8 Знак"/>
    <w:basedOn w:val="a0"/>
    <w:link w:val="8"/>
    <w:uiPriority w:val="9"/>
    <w:semiHidden/>
    <w:rsid w:val="00F51C4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51C41"/>
    <w:rPr>
      <w:rFonts w:eastAsiaTheme="majorEastAsia" w:cstheme="majorBidi"/>
      <w:color w:val="272727" w:themeColor="text1" w:themeTint="D8"/>
    </w:rPr>
  </w:style>
  <w:style w:type="paragraph" w:styleId="a3">
    <w:name w:val="Title"/>
    <w:basedOn w:val="a"/>
    <w:next w:val="a"/>
    <w:link w:val="a4"/>
    <w:uiPriority w:val="10"/>
    <w:qFormat/>
    <w:rsid w:val="00F51C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51C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51C4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51C4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51C41"/>
    <w:pPr>
      <w:spacing w:before="160"/>
      <w:jc w:val="center"/>
    </w:pPr>
    <w:rPr>
      <w:i/>
      <w:iCs/>
      <w:color w:val="404040" w:themeColor="text1" w:themeTint="BF"/>
    </w:rPr>
  </w:style>
  <w:style w:type="character" w:customStyle="1" w:styleId="22">
    <w:name w:val="Цитата 2 Знак"/>
    <w:basedOn w:val="a0"/>
    <w:link w:val="21"/>
    <w:uiPriority w:val="29"/>
    <w:rsid w:val="00F51C41"/>
    <w:rPr>
      <w:i/>
      <w:iCs/>
      <w:color w:val="404040" w:themeColor="text1" w:themeTint="BF"/>
    </w:rPr>
  </w:style>
  <w:style w:type="paragraph" w:styleId="a7">
    <w:name w:val="List Paragraph"/>
    <w:basedOn w:val="a"/>
    <w:uiPriority w:val="34"/>
    <w:qFormat/>
    <w:rsid w:val="00F51C41"/>
    <w:pPr>
      <w:ind w:left="720"/>
      <w:contextualSpacing/>
    </w:pPr>
  </w:style>
  <w:style w:type="character" w:styleId="a8">
    <w:name w:val="Intense Emphasis"/>
    <w:basedOn w:val="a0"/>
    <w:uiPriority w:val="21"/>
    <w:qFormat/>
    <w:rsid w:val="00F51C41"/>
    <w:rPr>
      <w:i/>
      <w:iCs/>
      <w:color w:val="2F5496" w:themeColor="accent1" w:themeShade="BF"/>
    </w:rPr>
  </w:style>
  <w:style w:type="paragraph" w:styleId="a9">
    <w:name w:val="Intense Quote"/>
    <w:basedOn w:val="a"/>
    <w:next w:val="a"/>
    <w:link w:val="aa"/>
    <w:uiPriority w:val="30"/>
    <w:qFormat/>
    <w:rsid w:val="00F51C4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51C41"/>
    <w:rPr>
      <w:i/>
      <w:iCs/>
      <w:color w:val="2F5496" w:themeColor="accent1" w:themeShade="BF"/>
    </w:rPr>
  </w:style>
  <w:style w:type="character" w:styleId="ab">
    <w:name w:val="Intense Reference"/>
    <w:basedOn w:val="a0"/>
    <w:uiPriority w:val="32"/>
    <w:qFormat/>
    <w:rsid w:val="00F51C41"/>
    <w:rPr>
      <w:b/>
      <w:bCs/>
      <w:smallCaps/>
      <w:color w:val="2F5496" w:themeColor="accent1" w:themeShade="BF"/>
      <w:spacing w:val="5"/>
    </w:rPr>
  </w:style>
  <w:style w:type="character" w:customStyle="1" w:styleId="ac">
    <w:name w:val="Основной текст_"/>
    <w:basedOn w:val="a0"/>
    <w:link w:val="11"/>
    <w:rsid w:val="00F51C41"/>
    <w:rPr>
      <w:rFonts w:ascii="Times New Roman" w:eastAsia="Times New Roman" w:hAnsi="Times New Roman" w:cs="Times New Roman"/>
      <w:sz w:val="26"/>
      <w:szCs w:val="26"/>
    </w:rPr>
  </w:style>
  <w:style w:type="paragraph" w:customStyle="1" w:styleId="11">
    <w:name w:val="Основной текст1"/>
    <w:basedOn w:val="a"/>
    <w:link w:val="ac"/>
    <w:rsid w:val="00F51C41"/>
    <w:pPr>
      <w:widowControl w:val="0"/>
      <w:spacing w:after="0" w:line="240" w:lineRule="auto"/>
      <w:ind w:firstLine="400"/>
    </w:pPr>
    <w:rPr>
      <w:rFonts w:ascii="Times New Roman" w:eastAsia="Times New Roman" w:hAnsi="Times New Roman" w:cs="Times New Roman"/>
      <w:kern w:val="2"/>
      <w:sz w:val="26"/>
      <w:szCs w:val="26"/>
      <w14:ligatures w14:val="standardContextual"/>
    </w:rPr>
  </w:style>
  <w:style w:type="table" w:styleId="ad">
    <w:name w:val="Table Grid"/>
    <w:basedOn w:val="a1"/>
    <w:uiPriority w:val="39"/>
    <w:rsid w:val="00F51C4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1712</Words>
  <Characters>9765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serggkam82@gmail.com</dc:creator>
  <cp:keywords/>
  <dc:description/>
  <cp:lastModifiedBy>Администратор</cp:lastModifiedBy>
  <cp:revision>11</cp:revision>
  <dcterms:created xsi:type="dcterms:W3CDTF">2025-03-03T23:11:00Z</dcterms:created>
  <dcterms:modified xsi:type="dcterms:W3CDTF">2025-03-04T03:26:00Z</dcterms:modified>
</cp:coreProperties>
</file>